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6EFBA" w14:textId="641C0C3B" w:rsidR="00CC3156" w:rsidRPr="001C060C" w:rsidRDefault="005B4A40" w:rsidP="00F66E33">
      <w:pPr>
        <w:spacing w:line="5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bookmarkStart w:id="0" w:name="OLE_LINK3"/>
      <w:r w:rsidRPr="001C060C">
        <w:rPr>
          <w:rFonts w:ascii="Times New Roman" w:eastAsia="標楷體" w:hAnsi="Times New Roman"/>
          <w:b/>
          <w:sz w:val="40"/>
          <w:szCs w:val="40"/>
        </w:rPr>
        <w:t>桃園市新屋後湖溪生態園區民間自提營運移轉案</w:t>
      </w:r>
    </w:p>
    <w:p w14:paraId="7EC88357" w14:textId="11239C6F" w:rsidR="00E63962" w:rsidRPr="001C060C" w:rsidRDefault="00CC3156" w:rsidP="00F66E33">
      <w:pPr>
        <w:spacing w:line="500" w:lineRule="exact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1C060C">
        <w:rPr>
          <w:rFonts w:ascii="Times New Roman" w:eastAsia="標楷體" w:hAnsi="Times New Roman"/>
          <w:b/>
          <w:sz w:val="40"/>
          <w:szCs w:val="40"/>
        </w:rPr>
        <w:t>公聽</w:t>
      </w:r>
      <w:r w:rsidR="00E63962" w:rsidRPr="001C060C">
        <w:rPr>
          <w:rFonts w:ascii="Times New Roman" w:eastAsia="標楷體" w:hAnsi="Times New Roman"/>
          <w:b/>
          <w:sz w:val="40"/>
          <w:szCs w:val="40"/>
        </w:rPr>
        <w:t>會</w:t>
      </w:r>
      <w:r w:rsidR="00916EB4" w:rsidRPr="001C060C">
        <w:rPr>
          <w:rFonts w:ascii="Times New Roman" w:eastAsia="標楷體" w:hAnsi="Times New Roman"/>
          <w:b/>
          <w:sz w:val="40"/>
          <w:szCs w:val="40"/>
        </w:rPr>
        <w:t xml:space="preserve"> </w:t>
      </w:r>
      <w:r w:rsidRPr="001C060C">
        <w:rPr>
          <w:rFonts w:ascii="Times New Roman" w:eastAsia="標楷體" w:hAnsi="Times New Roman"/>
          <w:b/>
          <w:sz w:val="40"/>
          <w:szCs w:val="40"/>
        </w:rPr>
        <w:t>會</w:t>
      </w:r>
      <w:r w:rsidR="00E63962" w:rsidRPr="001C060C">
        <w:rPr>
          <w:rFonts w:ascii="Times New Roman" w:eastAsia="標楷體" w:hAnsi="Times New Roman"/>
          <w:b/>
          <w:sz w:val="40"/>
          <w:szCs w:val="40"/>
        </w:rPr>
        <w:t>議紀錄</w:t>
      </w:r>
    </w:p>
    <w:bookmarkEnd w:id="0"/>
    <w:p w14:paraId="68CB8777" w14:textId="0644F413" w:rsidR="00482C21" w:rsidRPr="001C060C" w:rsidRDefault="00482C21" w:rsidP="00916EB4">
      <w:pPr>
        <w:numPr>
          <w:ilvl w:val="0"/>
          <w:numId w:val="2"/>
        </w:numPr>
        <w:tabs>
          <w:tab w:val="left" w:pos="588"/>
        </w:tabs>
        <w:spacing w:beforeLines="50" w:before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1C060C">
        <w:rPr>
          <w:rFonts w:ascii="Times New Roman" w:eastAsia="標楷體" w:hAnsi="Times New Roman"/>
          <w:b/>
          <w:sz w:val="28"/>
          <w:szCs w:val="28"/>
        </w:rPr>
        <w:t>前言</w:t>
      </w:r>
      <w:r w:rsidR="00E63962" w:rsidRPr="001C060C">
        <w:rPr>
          <w:rFonts w:ascii="Times New Roman" w:eastAsia="標楷體" w:hAnsi="Times New Roman"/>
          <w:b/>
          <w:sz w:val="28"/>
          <w:szCs w:val="28"/>
        </w:rPr>
        <w:t>：</w:t>
      </w:r>
    </w:p>
    <w:p w14:paraId="20F4E432" w14:textId="783F7401" w:rsidR="00E63962" w:rsidRPr="001C060C" w:rsidRDefault="00482C21" w:rsidP="00482C21">
      <w:pPr>
        <w:tabs>
          <w:tab w:val="left" w:pos="588"/>
        </w:tabs>
        <w:spacing w:beforeLines="50" w:before="180" w:line="400" w:lineRule="exact"/>
        <w:ind w:leftChars="236" w:left="56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1C060C">
        <w:rPr>
          <w:rFonts w:ascii="Times New Roman" w:eastAsia="標楷體" w:hAnsi="Times New Roman"/>
          <w:sz w:val="28"/>
          <w:szCs w:val="28"/>
        </w:rPr>
        <w:t>因目前為嚴重特殊傳染性肺炎</w:t>
      </w:r>
      <w:r w:rsidRPr="001C060C">
        <w:rPr>
          <w:rFonts w:ascii="Times New Roman" w:eastAsia="標楷體" w:hAnsi="Times New Roman"/>
          <w:sz w:val="28"/>
          <w:szCs w:val="28"/>
        </w:rPr>
        <w:t>(COVID-19)</w:t>
      </w:r>
      <w:r w:rsidRPr="001C060C">
        <w:rPr>
          <w:rFonts w:ascii="Times New Roman" w:eastAsia="標楷體" w:hAnsi="Times New Roman"/>
          <w:sz w:val="28"/>
          <w:szCs w:val="28"/>
        </w:rPr>
        <w:t>三級防疫警戒，禁止室內</w:t>
      </w:r>
      <w:r w:rsidRPr="001C060C">
        <w:rPr>
          <w:rFonts w:ascii="Times New Roman" w:eastAsia="標楷體" w:hAnsi="Times New Roman"/>
          <w:sz w:val="28"/>
          <w:szCs w:val="28"/>
        </w:rPr>
        <w:t>5</w:t>
      </w:r>
      <w:r w:rsidRPr="001C060C">
        <w:rPr>
          <w:rFonts w:ascii="Times New Roman" w:eastAsia="標楷體" w:hAnsi="Times New Roman"/>
          <w:sz w:val="28"/>
          <w:szCs w:val="28"/>
        </w:rPr>
        <w:t>人、室外</w:t>
      </w:r>
      <w:r w:rsidRPr="001C060C">
        <w:rPr>
          <w:rFonts w:ascii="Times New Roman" w:eastAsia="標楷體" w:hAnsi="Times New Roman"/>
          <w:sz w:val="28"/>
          <w:szCs w:val="28"/>
        </w:rPr>
        <w:t>10</w:t>
      </w:r>
      <w:r w:rsidRPr="001C060C">
        <w:rPr>
          <w:rFonts w:ascii="Times New Roman" w:eastAsia="標楷體" w:hAnsi="Times New Roman"/>
          <w:sz w:val="28"/>
          <w:szCs w:val="28"/>
        </w:rPr>
        <w:t>人以上之聚會；為避免疫情擴散，並考量</w:t>
      </w:r>
      <w:r w:rsidR="005B4A40" w:rsidRPr="001C060C">
        <w:rPr>
          <w:rFonts w:ascii="Times New Roman" w:eastAsia="標楷體" w:hAnsi="Times New Roman"/>
          <w:sz w:val="28"/>
          <w:szCs w:val="28"/>
        </w:rPr>
        <w:t>市政推行</w:t>
      </w:r>
      <w:r w:rsidRPr="001C060C">
        <w:rPr>
          <w:rFonts w:ascii="Times New Roman" w:eastAsia="標楷體" w:hAnsi="Times New Roman"/>
          <w:sz w:val="28"/>
          <w:szCs w:val="28"/>
        </w:rPr>
        <w:t>時效，本公聽會改以預錄影片說明政策方向、計畫案場資訊、促參業種規劃等，並將影片上傳至本</w:t>
      </w:r>
      <w:r w:rsidR="005B4A40" w:rsidRPr="001C060C">
        <w:rPr>
          <w:rFonts w:ascii="Times New Roman" w:eastAsia="標楷體" w:hAnsi="Times New Roman"/>
          <w:sz w:val="28"/>
          <w:szCs w:val="28"/>
        </w:rPr>
        <w:t>處及新屋區公所</w:t>
      </w:r>
      <w:r w:rsidRPr="001C060C">
        <w:rPr>
          <w:rFonts w:ascii="Times New Roman" w:eastAsia="標楷體" w:hAnsi="Times New Roman"/>
          <w:sz w:val="28"/>
          <w:szCs w:val="28"/>
        </w:rPr>
        <w:t>網頁，並開放民眾於期限內以書面</w:t>
      </w:r>
      <w:r w:rsidR="005B4A40" w:rsidRPr="001C060C">
        <w:rPr>
          <w:rFonts w:ascii="Times New Roman" w:eastAsia="標楷體" w:hAnsi="Times New Roman"/>
          <w:sz w:val="28"/>
          <w:szCs w:val="28"/>
        </w:rPr>
        <w:t>或線上</w:t>
      </w:r>
      <w:r w:rsidR="005B4A40" w:rsidRPr="001C060C">
        <w:rPr>
          <w:rFonts w:ascii="Times New Roman" w:eastAsia="標楷體" w:hAnsi="Times New Roman"/>
          <w:sz w:val="28"/>
          <w:szCs w:val="28"/>
        </w:rPr>
        <w:t>google</w:t>
      </w:r>
      <w:r w:rsidR="005B4A40" w:rsidRPr="001C060C">
        <w:rPr>
          <w:rFonts w:ascii="Times New Roman" w:eastAsia="標楷體" w:hAnsi="Times New Roman"/>
          <w:sz w:val="28"/>
          <w:szCs w:val="28"/>
        </w:rPr>
        <w:t>表單</w:t>
      </w:r>
      <w:r w:rsidRPr="001C060C">
        <w:rPr>
          <w:rFonts w:ascii="Times New Roman" w:eastAsia="標楷體" w:hAnsi="Times New Roman"/>
          <w:sz w:val="28"/>
          <w:szCs w:val="28"/>
        </w:rPr>
        <w:t>提供意見，本</w:t>
      </w:r>
      <w:r w:rsidR="005B4A40" w:rsidRPr="001C060C">
        <w:rPr>
          <w:rFonts w:ascii="Times New Roman" w:eastAsia="標楷體" w:hAnsi="Times New Roman"/>
          <w:sz w:val="28"/>
          <w:szCs w:val="28"/>
        </w:rPr>
        <w:t>處</w:t>
      </w:r>
      <w:r w:rsidRPr="001C060C">
        <w:rPr>
          <w:rFonts w:ascii="Times New Roman" w:eastAsia="標楷體" w:hAnsi="Times New Roman"/>
          <w:sz w:val="28"/>
          <w:szCs w:val="28"/>
        </w:rPr>
        <w:t>彙整各方意見並回應綜整後，將會議紀錄公告於本</w:t>
      </w:r>
      <w:r w:rsidR="005B4A40" w:rsidRPr="001C060C">
        <w:rPr>
          <w:rFonts w:ascii="Times New Roman" w:eastAsia="標楷體" w:hAnsi="Times New Roman"/>
          <w:sz w:val="28"/>
          <w:szCs w:val="28"/>
        </w:rPr>
        <w:t>處</w:t>
      </w:r>
      <w:r w:rsidRPr="001C060C">
        <w:rPr>
          <w:rFonts w:ascii="Times New Roman" w:eastAsia="標楷體" w:hAnsi="Times New Roman"/>
          <w:sz w:val="28"/>
          <w:szCs w:val="28"/>
        </w:rPr>
        <w:t>網頁</w:t>
      </w:r>
      <w:r w:rsidR="00A92757" w:rsidRPr="001C060C">
        <w:rPr>
          <w:rFonts w:ascii="Times New Roman" w:eastAsia="標楷體" w:hAnsi="Times New Roman"/>
          <w:sz w:val="28"/>
          <w:szCs w:val="28"/>
        </w:rPr>
        <w:t>。</w:t>
      </w:r>
    </w:p>
    <w:p w14:paraId="5BA81F21" w14:textId="50CFFF2A" w:rsidR="00482C21" w:rsidRPr="001C060C" w:rsidRDefault="00482C21" w:rsidP="00E63962">
      <w:pPr>
        <w:numPr>
          <w:ilvl w:val="0"/>
          <w:numId w:val="2"/>
        </w:numPr>
        <w:tabs>
          <w:tab w:val="left" w:pos="588"/>
        </w:tabs>
        <w:spacing w:beforeLines="50" w:before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1C060C">
        <w:rPr>
          <w:rFonts w:ascii="Times New Roman" w:eastAsia="標楷體" w:hAnsi="Times New Roman"/>
          <w:b/>
          <w:sz w:val="28"/>
          <w:szCs w:val="28"/>
        </w:rPr>
        <w:t>影片上傳時間：</w:t>
      </w:r>
      <w:r w:rsidRPr="001C060C">
        <w:rPr>
          <w:rFonts w:ascii="Times New Roman" w:eastAsia="標楷體" w:hAnsi="Times New Roman"/>
          <w:b/>
          <w:sz w:val="28"/>
          <w:szCs w:val="28"/>
        </w:rPr>
        <w:t>110</w:t>
      </w:r>
      <w:r w:rsidRPr="001C060C">
        <w:rPr>
          <w:rFonts w:ascii="Times New Roman" w:eastAsia="標楷體" w:hAnsi="Times New Roman"/>
          <w:b/>
          <w:sz w:val="28"/>
          <w:szCs w:val="28"/>
        </w:rPr>
        <w:t>年</w:t>
      </w:r>
      <w:r w:rsidRPr="001C060C">
        <w:rPr>
          <w:rFonts w:ascii="Times New Roman" w:eastAsia="標楷體" w:hAnsi="Times New Roman"/>
          <w:b/>
          <w:sz w:val="28"/>
          <w:szCs w:val="28"/>
        </w:rPr>
        <w:t>7</w:t>
      </w:r>
      <w:r w:rsidRPr="001C060C">
        <w:rPr>
          <w:rFonts w:ascii="Times New Roman" w:eastAsia="標楷體" w:hAnsi="Times New Roman"/>
          <w:b/>
          <w:sz w:val="28"/>
          <w:szCs w:val="28"/>
        </w:rPr>
        <w:t>月</w:t>
      </w:r>
      <w:r w:rsidR="005B4A40" w:rsidRPr="001C060C">
        <w:rPr>
          <w:rFonts w:ascii="Times New Roman" w:eastAsia="標楷體" w:hAnsi="Times New Roman"/>
          <w:b/>
          <w:sz w:val="28"/>
          <w:szCs w:val="28"/>
        </w:rPr>
        <w:t>30</w:t>
      </w:r>
      <w:r w:rsidRPr="001C060C">
        <w:rPr>
          <w:rFonts w:ascii="Times New Roman" w:eastAsia="標楷體" w:hAnsi="Times New Roman"/>
          <w:b/>
          <w:sz w:val="28"/>
          <w:szCs w:val="28"/>
        </w:rPr>
        <w:t>日</w:t>
      </w:r>
      <w:r w:rsidRPr="001C060C">
        <w:rPr>
          <w:rFonts w:ascii="Times New Roman" w:eastAsia="標楷體" w:hAnsi="Times New Roman"/>
          <w:b/>
          <w:sz w:val="28"/>
          <w:szCs w:val="28"/>
        </w:rPr>
        <w:t>(</w:t>
      </w:r>
      <w:r w:rsidRPr="001C060C">
        <w:rPr>
          <w:rFonts w:ascii="Times New Roman" w:eastAsia="標楷體" w:hAnsi="Times New Roman"/>
          <w:b/>
          <w:sz w:val="28"/>
          <w:szCs w:val="28"/>
        </w:rPr>
        <w:t>五</w:t>
      </w:r>
      <w:r w:rsidRPr="001C060C">
        <w:rPr>
          <w:rFonts w:ascii="Times New Roman" w:eastAsia="標楷體" w:hAnsi="Times New Roman"/>
          <w:b/>
          <w:sz w:val="28"/>
          <w:szCs w:val="28"/>
        </w:rPr>
        <w:t>)</w:t>
      </w:r>
      <w:r w:rsidRPr="001C060C">
        <w:rPr>
          <w:rFonts w:ascii="Times New Roman" w:eastAsia="標楷體" w:hAnsi="Times New Roman"/>
          <w:b/>
          <w:sz w:val="28"/>
          <w:szCs w:val="28"/>
        </w:rPr>
        <w:t>上午</w:t>
      </w:r>
      <w:r w:rsidRPr="001C060C">
        <w:rPr>
          <w:rFonts w:ascii="Times New Roman" w:eastAsia="標楷體" w:hAnsi="Times New Roman"/>
          <w:b/>
          <w:sz w:val="28"/>
          <w:szCs w:val="28"/>
        </w:rPr>
        <w:t>10</w:t>
      </w:r>
      <w:r w:rsidRPr="001C060C">
        <w:rPr>
          <w:rFonts w:ascii="Times New Roman" w:eastAsia="標楷體" w:hAnsi="Times New Roman"/>
          <w:b/>
          <w:sz w:val="28"/>
          <w:szCs w:val="28"/>
        </w:rPr>
        <w:t>時</w:t>
      </w:r>
    </w:p>
    <w:p w14:paraId="1D6C5AF3" w14:textId="4F6C58E4" w:rsidR="00482C21" w:rsidRPr="001C060C" w:rsidRDefault="00482C21" w:rsidP="005B4A40">
      <w:pPr>
        <w:numPr>
          <w:ilvl w:val="0"/>
          <w:numId w:val="2"/>
        </w:numPr>
        <w:tabs>
          <w:tab w:val="left" w:pos="588"/>
        </w:tabs>
        <w:spacing w:beforeLines="50" w:before="180" w:line="400" w:lineRule="exact"/>
        <w:ind w:left="566" w:hangingChars="202" w:hanging="56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1C060C">
        <w:rPr>
          <w:rFonts w:ascii="Times New Roman" w:eastAsia="標楷體" w:hAnsi="Times New Roman"/>
          <w:b/>
          <w:sz w:val="28"/>
          <w:szCs w:val="28"/>
        </w:rPr>
        <w:t>意見回復期間：</w:t>
      </w:r>
      <w:r w:rsidRPr="001C060C">
        <w:rPr>
          <w:rFonts w:ascii="Times New Roman" w:eastAsia="標楷體" w:hAnsi="Times New Roman"/>
          <w:b/>
          <w:sz w:val="28"/>
          <w:szCs w:val="28"/>
        </w:rPr>
        <w:t>110</w:t>
      </w:r>
      <w:r w:rsidRPr="001C060C">
        <w:rPr>
          <w:rFonts w:ascii="Times New Roman" w:eastAsia="標楷體" w:hAnsi="Times New Roman"/>
          <w:b/>
          <w:sz w:val="28"/>
          <w:szCs w:val="28"/>
        </w:rPr>
        <w:t>年</w:t>
      </w:r>
      <w:r w:rsidRPr="001C060C">
        <w:rPr>
          <w:rFonts w:ascii="Times New Roman" w:eastAsia="標楷體" w:hAnsi="Times New Roman"/>
          <w:b/>
          <w:sz w:val="28"/>
          <w:szCs w:val="28"/>
        </w:rPr>
        <w:t>7</w:t>
      </w:r>
      <w:r w:rsidRPr="001C060C">
        <w:rPr>
          <w:rFonts w:ascii="Times New Roman" w:eastAsia="標楷體" w:hAnsi="Times New Roman"/>
          <w:b/>
          <w:sz w:val="28"/>
          <w:szCs w:val="28"/>
        </w:rPr>
        <w:t>月</w:t>
      </w:r>
      <w:r w:rsidR="005B4A40" w:rsidRPr="001C060C">
        <w:rPr>
          <w:rFonts w:ascii="Times New Roman" w:eastAsia="標楷體" w:hAnsi="Times New Roman"/>
          <w:b/>
          <w:sz w:val="28"/>
          <w:szCs w:val="28"/>
        </w:rPr>
        <w:t>31</w:t>
      </w:r>
      <w:r w:rsidRPr="001C060C">
        <w:rPr>
          <w:rFonts w:ascii="Times New Roman" w:eastAsia="標楷體" w:hAnsi="Times New Roman"/>
          <w:b/>
          <w:sz w:val="28"/>
          <w:szCs w:val="28"/>
        </w:rPr>
        <w:t>日</w:t>
      </w:r>
      <w:r w:rsidRPr="001C060C">
        <w:rPr>
          <w:rFonts w:ascii="Times New Roman" w:eastAsia="標楷體" w:hAnsi="Times New Roman"/>
          <w:b/>
          <w:sz w:val="28"/>
          <w:szCs w:val="28"/>
        </w:rPr>
        <w:t>(</w:t>
      </w:r>
      <w:r w:rsidR="005B4A40" w:rsidRPr="001C060C">
        <w:rPr>
          <w:rFonts w:ascii="Times New Roman" w:eastAsia="標楷體" w:hAnsi="Times New Roman"/>
          <w:b/>
          <w:sz w:val="28"/>
          <w:szCs w:val="28"/>
        </w:rPr>
        <w:t>六</w:t>
      </w:r>
      <w:r w:rsidRPr="001C060C">
        <w:rPr>
          <w:rFonts w:ascii="Times New Roman" w:eastAsia="標楷體" w:hAnsi="Times New Roman"/>
          <w:b/>
          <w:sz w:val="28"/>
          <w:szCs w:val="28"/>
        </w:rPr>
        <w:t>)</w:t>
      </w:r>
      <w:r w:rsidRPr="001C060C">
        <w:rPr>
          <w:rFonts w:ascii="Times New Roman" w:eastAsia="標楷體" w:hAnsi="Times New Roman"/>
          <w:b/>
          <w:sz w:val="28"/>
          <w:szCs w:val="28"/>
        </w:rPr>
        <w:t>上午</w:t>
      </w:r>
      <w:r w:rsidRPr="001C060C">
        <w:rPr>
          <w:rFonts w:ascii="Times New Roman" w:eastAsia="標楷體" w:hAnsi="Times New Roman"/>
          <w:b/>
          <w:sz w:val="28"/>
          <w:szCs w:val="28"/>
        </w:rPr>
        <w:t>10</w:t>
      </w:r>
      <w:r w:rsidRPr="001C060C">
        <w:rPr>
          <w:rFonts w:ascii="Times New Roman" w:eastAsia="標楷體" w:hAnsi="Times New Roman"/>
          <w:b/>
          <w:sz w:val="28"/>
          <w:szCs w:val="28"/>
        </w:rPr>
        <w:t>時</w:t>
      </w:r>
      <w:r w:rsidRPr="001C060C">
        <w:rPr>
          <w:rFonts w:ascii="Times New Roman" w:eastAsia="標楷體" w:hAnsi="Times New Roman"/>
          <w:b/>
          <w:sz w:val="28"/>
          <w:szCs w:val="28"/>
        </w:rPr>
        <w:t>—</w:t>
      </w:r>
      <w:r w:rsidR="005B4A40" w:rsidRPr="001C060C">
        <w:rPr>
          <w:rFonts w:ascii="Times New Roman" w:eastAsia="標楷體" w:hAnsi="Times New Roman"/>
          <w:b/>
          <w:sz w:val="28"/>
          <w:szCs w:val="28"/>
        </w:rPr>
        <w:t>8</w:t>
      </w:r>
      <w:r w:rsidRPr="001C060C">
        <w:rPr>
          <w:rFonts w:ascii="Times New Roman" w:eastAsia="標楷體" w:hAnsi="Times New Roman"/>
          <w:b/>
          <w:sz w:val="28"/>
          <w:szCs w:val="28"/>
        </w:rPr>
        <w:t>月</w:t>
      </w:r>
      <w:r w:rsidR="006442F1" w:rsidRPr="001C060C">
        <w:rPr>
          <w:rFonts w:ascii="Times New Roman" w:eastAsia="標楷體" w:hAnsi="Times New Roman"/>
          <w:b/>
          <w:sz w:val="28"/>
          <w:szCs w:val="28"/>
        </w:rPr>
        <w:t>6</w:t>
      </w:r>
      <w:r w:rsidRPr="001C060C">
        <w:rPr>
          <w:rFonts w:ascii="Times New Roman" w:eastAsia="標楷體" w:hAnsi="Times New Roman"/>
          <w:b/>
          <w:sz w:val="28"/>
          <w:szCs w:val="28"/>
        </w:rPr>
        <w:t>日</w:t>
      </w:r>
      <w:r w:rsidRPr="001C060C">
        <w:rPr>
          <w:rFonts w:ascii="Times New Roman" w:eastAsia="標楷體" w:hAnsi="Times New Roman"/>
          <w:b/>
          <w:sz w:val="28"/>
          <w:szCs w:val="28"/>
        </w:rPr>
        <w:t>(</w:t>
      </w:r>
      <w:r w:rsidRPr="001C060C">
        <w:rPr>
          <w:rFonts w:ascii="Times New Roman" w:eastAsia="標楷體" w:hAnsi="Times New Roman"/>
          <w:b/>
          <w:sz w:val="28"/>
          <w:szCs w:val="28"/>
        </w:rPr>
        <w:t>五</w:t>
      </w:r>
      <w:r w:rsidRPr="001C060C">
        <w:rPr>
          <w:rFonts w:ascii="Times New Roman" w:eastAsia="標楷體" w:hAnsi="Times New Roman"/>
          <w:b/>
          <w:sz w:val="28"/>
          <w:szCs w:val="28"/>
        </w:rPr>
        <w:t>)</w:t>
      </w:r>
      <w:r w:rsidRPr="001C060C">
        <w:rPr>
          <w:rFonts w:ascii="Times New Roman" w:eastAsia="標楷體" w:hAnsi="Times New Roman"/>
          <w:b/>
          <w:sz w:val="28"/>
          <w:szCs w:val="28"/>
        </w:rPr>
        <w:t>下午</w:t>
      </w:r>
      <w:r w:rsidRPr="001C060C">
        <w:rPr>
          <w:rFonts w:ascii="Times New Roman" w:eastAsia="標楷體" w:hAnsi="Times New Roman"/>
          <w:b/>
          <w:sz w:val="28"/>
          <w:szCs w:val="28"/>
        </w:rPr>
        <w:t>5</w:t>
      </w:r>
      <w:r w:rsidRPr="001C060C">
        <w:rPr>
          <w:rFonts w:ascii="Times New Roman" w:eastAsia="標楷體" w:hAnsi="Times New Roman"/>
          <w:b/>
          <w:sz w:val="28"/>
          <w:szCs w:val="28"/>
        </w:rPr>
        <w:t>時</w:t>
      </w:r>
      <w:r w:rsidRPr="001C060C">
        <w:rPr>
          <w:rFonts w:ascii="Times New Roman" w:eastAsia="標楷體" w:hAnsi="Times New Roman"/>
          <w:sz w:val="28"/>
          <w:szCs w:val="28"/>
        </w:rPr>
        <w:t>，民眾依網頁附件之意見</w:t>
      </w:r>
      <w:r w:rsidR="005B4A40" w:rsidRPr="001C060C">
        <w:rPr>
          <w:rFonts w:ascii="Times New Roman" w:eastAsia="標楷體" w:hAnsi="Times New Roman"/>
          <w:sz w:val="28"/>
          <w:szCs w:val="28"/>
        </w:rPr>
        <w:t>表</w:t>
      </w:r>
      <w:r w:rsidRPr="001C060C">
        <w:rPr>
          <w:rFonts w:ascii="Times New Roman" w:eastAsia="標楷體" w:hAnsi="Times New Roman"/>
          <w:sz w:val="28"/>
          <w:szCs w:val="28"/>
        </w:rPr>
        <w:t>填具，並以傳真或電子郵件</w:t>
      </w:r>
      <w:r w:rsidR="005B4A40" w:rsidRPr="001C060C">
        <w:rPr>
          <w:rFonts w:ascii="Times New Roman" w:eastAsia="標楷體" w:hAnsi="Times New Roman"/>
          <w:sz w:val="28"/>
          <w:szCs w:val="28"/>
        </w:rPr>
        <w:t>方式送交本處</w:t>
      </w:r>
      <w:r w:rsidRPr="001C060C">
        <w:rPr>
          <w:rFonts w:ascii="Times New Roman" w:eastAsia="標楷體" w:hAnsi="Times New Roman"/>
          <w:sz w:val="28"/>
          <w:szCs w:val="28"/>
        </w:rPr>
        <w:t>彙整</w:t>
      </w:r>
      <w:r w:rsidR="005B4A40" w:rsidRPr="001C060C">
        <w:rPr>
          <w:rFonts w:ascii="Times New Roman" w:eastAsia="標楷體" w:hAnsi="Times New Roman"/>
          <w:sz w:val="28"/>
          <w:szCs w:val="28"/>
        </w:rPr>
        <w:t>；另民眾亦可採線上連結逕行藉由</w:t>
      </w:r>
      <w:r w:rsidR="005B4A40" w:rsidRPr="001C060C">
        <w:rPr>
          <w:rFonts w:ascii="Times New Roman" w:eastAsia="標楷體" w:hAnsi="Times New Roman"/>
          <w:sz w:val="28"/>
          <w:szCs w:val="28"/>
        </w:rPr>
        <w:t>google</w:t>
      </w:r>
      <w:r w:rsidR="005B4A40" w:rsidRPr="001C060C">
        <w:rPr>
          <w:rFonts w:ascii="Times New Roman" w:eastAsia="標楷體" w:hAnsi="Times New Roman"/>
          <w:sz w:val="28"/>
          <w:szCs w:val="28"/>
        </w:rPr>
        <w:t>表單填寫意見並送交本處彙整</w:t>
      </w:r>
      <w:r w:rsidR="00A92757" w:rsidRPr="001C060C">
        <w:rPr>
          <w:rFonts w:ascii="Times New Roman" w:eastAsia="標楷體" w:hAnsi="Times New Roman"/>
          <w:sz w:val="28"/>
          <w:szCs w:val="28"/>
        </w:rPr>
        <w:t>。</w:t>
      </w:r>
    </w:p>
    <w:p w14:paraId="15DA34B0" w14:textId="7C6DF487" w:rsidR="00916EB4" w:rsidRPr="001C060C" w:rsidRDefault="00E63962" w:rsidP="00916EB4">
      <w:pPr>
        <w:numPr>
          <w:ilvl w:val="0"/>
          <w:numId w:val="2"/>
        </w:numPr>
        <w:tabs>
          <w:tab w:val="left" w:pos="588"/>
        </w:tabs>
        <w:spacing w:beforeLines="50" w:before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1C060C">
        <w:rPr>
          <w:rFonts w:ascii="Times New Roman" w:eastAsia="標楷體" w:hAnsi="Times New Roman"/>
          <w:b/>
          <w:sz w:val="28"/>
          <w:szCs w:val="28"/>
        </w:rPr>
        <w:t>主席致詞：</w:t>
      </w:r>
      <w:r w:rsidR="00FF7B5B" w:rsidRPr="001C060C">
        <w:rPr>
          <w:rFonts w:ascii="Times New Roman" w:eastAsia="標楷體" w:hAnsi="Times New Roman"/>
          <w:sz w:val="28"/>
          <w:szCs w:val="24"/>
        </w:rPr>
        <w:t>(</w:t>
      </w:r>
      <w:r w:rsidR="00FF7B5B" w:rsidRPr="001C060C">
        <w:rPr>
          <w:rFonts w:ascii="Times New Roman" w:eastAsia="標楷體" w:hAnsi="Times New Roman"/>
          <w:sz w:val="28"/>
          <w:szCs w:val="24"/>
        </w:rPr>
        <w:t>略</w:t>
      </w:r>
      <w:r w:rsidR="00FF7B5B" w:rsidRPr="001C060C">
        <w:rPr>
          <w:rFonts w:ascii="Times New Roman" w:eastAsia="標楷體" w:hAnsi="Times New Roman"/>
          <w:sz w:val="28"/>
          <w:szCs w:val="24"/>
        </w:rPr>
        <w:t>)</w:t>
      </w:r>
    </w:p>
    <w:p w14:paraId="0A8EFD3A" w14:textId="02075E9D" w:rsidR="00E63962" w:rsidRPr="001C060C" w:rsidRDefault="00E63962" w:rsidP="00FF7B5B">
      <w:pPr>
        <w:numPr>
          <w:ilvl w:val="0"/>
          <w:numId w:val="2"/>
        </w:numPr>
        <w:tabs>
          <w:tab w:val="left" w:pos="588"/>
        </w:tabs>
        <w:spacing w:beforeLines="50" w:before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1C060C">
        <w:rPr>
          <w:rFonts w:ascii="Times New Roman" w:eastAsia="標楷體" w:hAnsi="Times New Roman"/>
          <w:b/>
          <w:sz w:val="28"/>
          <w:szCs w:val="28"/>
        </w:rPr>
        <w:tab/>
      </w:r>
      <w:r w:rsidRPr="001C060C">
        <w:rPr>
          <w:rFonts w:ascii="Times New Roman" w:eastAsia="標楷體" w:hAnsi="Times New Roman"/>
          <w:b/>
          <w:sz w:val="28"/>
          <w:szCs w:val="28"/>
        </w:rPr>
        <w:t>聚得企管顧問說明：</w:t>
      </w:r>
      <w:r w:rsidRPr="001C060C">
        <w:rPr>
          <w:rFonts w:ascii="Times New Roman" w:eastAsia="標楷體" w:hAnsi="Times New Roman"/>
          <w:sz w:val="28"/>
          <w:szCs w:val="24"/>
        </w:rPr>
        <w:t>簡報</w:t>
      </w:r>
      <w:r w:rsidRPr="001C060C">
        <w:rPr>
          <w:rFonts w:ascii="Times New Roman" w:eastAsia="標楷體" w:hAnsi="Times New Roman"/>
          <w:sz w:val="28"/>
          <w:szCs w:val="24"/>
        </w:rPr>
        <w:t>(</w:t>
      </w:r>
      <w:r w:rsidRPr="001C060C">
        <w:rPr>
          <w:rFonts w:ascii="Times New Roman" w:eastAsia="標楷體" w:hAnsi="Times New Roman"/>
          <w:sz w:val="28"/>
          <w:szCs w:val="24"/>
        </w:rPr>
        <w:t>略</w:t>
      </w:r>
      <w:r w:rsidRPr="001C060C">
        <w:rPr>
          <w:rFonts w:ascii="Times New Roman" w:eastAsia="標楷體" w:hAnsi="Times New Roman"/>
          <w:sz w:val="28"/>
          <w:szCs w:val="24"/>
        </w:rPr>
        <w:t>)</w:t>
      </w:r>
    </w:p>
    <w:p w14:paraId="2A9547B4" w14:textId="27C9FD80" w:rsidR="00E63962" w:rsidRPr="001C060C" w:rsidRDefault="00482C21" w:rsidP="00E63962">
      <w:pPr>
        <w:numPr>
          <w:ilvl w:val="0"/>
          <w:numId w:val="2"/>
        </w:numPr>
        <w:tabs>
          <w:tab w:val="left" w:pos="588"/>
        </w:tabs>
        <w:spacing w:beforeLines="50" w:before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1C060C">
        <w:rPr>
          <w:rFonts w:ascii="Times New Roman" w:eastAsia="標楷體" w:hAnsi="Times New Roman"/>
          <w:b/>
          <w:sz w:val="28"/>
          <w:szCs w:val="28"/>
        </w:rPr>
        <w:t>民眾</w:t>
      </w:r>
      <w:r w:rsidR="00E63962" w:rsidRPr="001C060C">
        <w:rPr>
          <w:rFonts w:ascii="Times New Roman" w:eastAsia="標楷體" w:hAnsi="Times New Roman"/>
          <w:b/>
          <w:sz w:val="28"/>
          <w:szCs w:val="28"/>
        </w:rPr>
        <w:t>意見：</w:t>
      </w:r>
    </w:p>
    <w:p w14:paraId="3BEC8F9F" w14:textId="2BE97D5C" w:rsidR="00E63962" w:rsidRPr="001C060C" w:rsidRDefault="0081561B" w:rsidP="00E63962">
      <w:pPr>
        <w:numPr>
          <w:ilvl w:val="1"/>
          <w:numId w:val="2"/>
        </w:numPr>
        <w:spacing w:beforeLines="50" w:before="180" w:line="400" w:lineRule="exact"/>
        <w:ind w:left="127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1C060C">
        <w:rPr>
          <w:rFonts w:ascii="Times New Roman" w:eastAsia="標楷體" w:hAnsi="Times New Roman"/>
          <w:b/>
          <w:sz w:val="28"/>
          <w:szCs w:val="28"/>
        </w:rPr>
        <w:t>民眾</w:t>
      </w:r>
      <w:r w:rsidR="006442F1" w:rsidRPr="001C060C">
        <w:rPr>
          <w:rFonts w:ascii="Times New Roman" w:eastAsia="標楷體" w:hAnsi="Times New Roman"/>
          <w:b/>
          <w:sz w:val="28"/>
          <w:szCs w:val="28"/>
        </w:rPr>
        <w:t>鄭德貴</w:t>
      </w:r>
      <w:r w:rsidRPr="001C060C">
        <w:rPr>
          <w:rFonts w:ascii="Times New Roman" w:eastAsia="標楷體" w:hAnsi="Times New Roman"/>
          <w:b/>
          <w:sz w:val="28"/>
          <w:szCs w:val="28"/>
        </w:rPr>
        <w:t>先生</w:t>
      </w:r>
    </w:p>
    <w:p w14:paraId="3EE1AB83" w14:textId="35A7F3C2" w:rsidR="00E04E92" w:rsidRPr="001C060C" w:rsidRDefault="00C332C3" w:rsidP="00C332C3">
      <w:pPr>
        <w:pStyle w:val="a8"/>
        <w:spacing w:beforeLines="50" w:before="180" w:line="400" w:lineRule="exact"/>
        <w:ind w:leftChars="0" w:left="1276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1C060C">
        <w:rPr>
          <w:rFonts w:ascii="Times New Roman" w:eastAsia="標楷體" w:hAnsi="Times New Roman"/>
          <w:sz w:val="28"/>
          <w:szCs w:val="28"/>
        </w:rPr>
        <w:t>歡迎本</w:t>
      </w:r>
      <w:r w:rsidRPr="001C060C">
        <w:rPr>
          <w:rFonts w:ascii="Times New Roman" w:eastAsia="標楷體" w:hAnsi="Times New Roman"/>
          <w:sz w:val="28"/>
          <w:szCs w:val="28"/>
        </w:rPr>
        <w:t>OT</w:t>
      </w:r>
      <w:r w:rsidRPr="001C060C">
        <w:rPr>
          <w:rFonts w:ascii="Times New Roman" w:eastAsia="標楷體" w:hAnsi="Times New Roman"/>
          <w:sz w:val="28"/>
          <w:szCs w:val="28"/>
        </w:rPr>
        <w:t>案的推行與海螺館的落成必會使北岸人潮倍增，希望在消防隊這條路，及北岸公園那條通往</w:t>
      </w:r>
      <w:r w:rsidRPr="001C060C">
        <w:rPr>
          <w:rFonts w:ascii="Times New Roman" w:eastAsia="標楷體" w:hAnsi="Times New Roman"/>
          <w:sz w:val="28"/>
          <w:szCs w:val="28"/>
        </w:rPr>
        <w:t>61</w:t>
      </w:r>
      <w:r w:rsidRPr="001C060C">
        <w:rPr>
          <w:rFonts w:ascii="Times New Roman" w:eastAsia="標楷體" w:hAnsi="Times New Roman"/>
          <w:sz w:val="28"/>
          <w:szCs w:val="28"/>
        </w:rPr>
        <w:t>快速道路皆能擴寬，方能舒緩堵車問題。</w:t>
      </w:r>
    </w:p>
    <w:p w14:paraId="040DE4B7" w14:textId="7280167E" w:rsidR="006E22A3" w:rsidRPr="001C060C" w:rsidRDefault="00C332C3" w:rsidP="00C332C3">
      <w:pPr>
        <w:numPr>
          <w:ilvl w:val="1"/>
          <w:numId w:val="2"/>
        </w:numPr>
        <w:spacing w:beforeLines="50" w:before="180" w:line="400" w:lineRule="exact"/>
        <w:ind w:left="127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1C060C">
        <w:rPr>
          <w:rFonts w:ascii="Times New Roman" w:eastAsia="標楷體" w:hAnsi="Times New Roman"/>
          <w:b/>
          <w:sz w:val="28"/>
          <w:szCs w:val="28"/>
        </w:rPr>
        <w:t>學者專家陳桓敦</w:t>
      </w:r>
      <w:r w:rsidR="0047095E">
        <w:rPr>
          <w:rFonts w:ascii="Times New Roman" w:eastAsia="標楷體" w:hAnsi="Times New Roman" w:hint="eastAsia"/>
          <w:b/>
          <w:sz w:val="28"/>
          <w:szCs w:val="28"/>
        </w:rPr>
        <w:t>委員</w:t>
      </w:r>
      <w:r w:rsidRPr="001C060C">
        <w:rPr>
          <w:rFonts w:ascii="Times New Roman" w:eastAsia="標楷體" w:hAnsi="Times New Roman"/>
          <w:b/>
          <w:sz w:val="28"/>
          <w:szCs w:val="28"/>
        </w:rPr>
        <w:t>建議</w:t>
      </w:r>
    </w:p>
    <w:p w14:paraId="77A9D279" w14:textId="1456264E" w:rsidR="00C332C3" w:rsidRPr="001C060C" w:rsidRDefault="00F41B3A" w:rsidP="00F41B3A">
      <w:pPr>
        <w:pStyle w:val="a8"/>
        <w:spacing w:beforeLines="50" w:before="180" w:line="400" w:lineRule="exact"/>
        <w:ind w:leftChars="531" w:left="1274" w:firstLineChars="202" w:firstLine="566"/>
        <w:jc w:val="both"/>
        <w:rPr>
          <w:rFonts w:ascii="Times New Roman" w:eastAsia="標楷體" w:hAnsi="Times New Roman"/>
          <w:sz w:val="28"/>
          <w:szCs w:val="28"/>
        </w:rPr>
      </w:pPr>
      <w:r w:rsidRPr="001C060C">
        <w:rPr>
          <w:rFonts w:ascii="Times New Roman" w:eastAsia="標楷體" w:hAnsi="Times New Roman"/>
          <w:sz w:val="28"/>
          <w:szCs w:val="28"/>
        </w:rPr>
        <w:t>從公聽會上無法看到顧問公司規劃的全貌，更無法了解顧問公司規劃海上休閒遊憩的相關活動，如果要讓</w:t>
      </w:r>
      <w:r w:rsidRPr="001C060C">
        <w:rPr>
          <w:rFonts w:ascii="Times New Roman" w:eastAsia="標楷體" w:hAnsi="Times New Roman"/>
          <w:sz w:val="28"/>
          <w:szCs w:val="28"/>
        </w:rPr>
        <w:t>OT</w:t>
      </w:r>
      <w:r w:rsidRPr="001C060C">
        <w:rPr>
          <w:rFonts w:ascii="Times New Roman" w:eastAsia="標楷體" w:hAnsi="Times New Roman"/>
          <w:sz w:val="28"/>
          <w:szCs w:val="28"/>
        </w:rPr>
        <w:t>案順利執行，只能提醒顧問公司要留意事項如下：</w:t>
      </w:r>
    </w:p>
    <w:p w14:paraId="2B2828C3" w14:textId="6B83FF10" w:rsidR="00F63DC4" w:rsidRPr="001C060C" w:rsidRDefault="00F41B3A" w:rsidP="00F63DC4">
      <w:pPr>
        <w:pStyle w:val="a8"/>
        <w:numPr>
          <w:ilvl w:val="0"/>
          <w:numId w:val="7"/>
        </w:numPr>
        <w:spacing w:beforeLines="50" w:before="180" w:line="400" w:lineRule="exact"/>
        <w:ind w:leftChars="531" w:left="1842" w:hanging="568"/>
        <w:jc w:val="both"/>
        <w:rPr>
          <w:rFonts w:ascii="Times New Roman" w:eastAsia="標楷體" w:hAnsi="Times New Roman"/>
          <w:sz w:val="28"/>
          <w:szCs w:val="28"/>
        </w:rPr>
      </w:pPr>
      <w:r w:rsidRPr="001C060C">
        <w:rPr>
          <w:rFonts w:ascii="Times New Roman" w:eastAsia="標楷體" w:hAnsi="Times New Roman"/>
          <w:sz w:val="28"/>
          <w:szCs w:val="28"/>
        </w:rPr>
        <w:t>該地區一年可營運時間有多長？</w:t>
      </w:r>
    </w:p>
    <w:p w14:paraId="41DCE905" w14:textId="42BE9E37" w:rsidR="00F41B3A" w:rsidRPr="001C060C" w:rsidRDefault="00F41B3A" w:rsidP="00F63DC4">
      <w:pPr>
        <w:pStyle w:val="a8"/>
        <w:numPr>
          <w:ilvl w:val="0"/>
          <w:numId w:val="7"/>
        </w:numPr>
        <w:spacing w:beforeLines="50" w:before="180" w:line="400" w:lineRule="exact"/>
        <w:ind w:leftChars="531" w:left="1842" w:hanging="568"/>
        <w:jc w:val="both"/>
        <w:rPr>
          <w:rFonts w:ascii="Times New Roman" w:eastAsia="標楷體" w:hAnsi="Times New Roman"/>
          <w:sz w:val="28"/>
          <w:szCs w:val="28"/>
        </w:rPr>
      </w:pPr>
      <w:r w:rsidRPr="001C060C">
        <w:rPr>
          <w:rFonts w:ascii="Times New Roman" w:eastAsia="標楷體" w:hAnsi="Times New Roman"/>
          <w:sz w:val="28"/>
          <w:szCs w:val="28"/>
        </w:rPr>
        <w:t>海上遊憩活動的每個類型均有各自的環境要素</w:t>
      </w:r>
      <w:r w:rsidRPr="001C060C">
        <w:rPr>
          <w:rFonts w:ascii="Times New Roman" w:eastAsia="標楷體" w:hAnsi="Times New Roman"/>
          <w:sz w:val="28"/>
          <w:szCs w:val="28"/>
        </w:rPr>
        <w:t>(</w:t>
      </w:r>
      <w:r w:rsidRPr="001C060C">
        <w:rPr>
          <w:rFonts w:ascii="Times New Roman" w:eastAsia="標楷體" w:hAnsi="Times New Roman"/>
          <w:sz w:val="28"/>
          <w:szCs w:val="28"/>
        </w:rPr>
        <w:t>物理性、化學性</w:t>
      </w:r>
      <w:r w:rsidRPr="001C060C">
        <w:rPr>
          <w:rFonts w:ascii="Times New Roman" w:eastAsia="標楷體" w:hAnsi="Times New Roman"/>
          <w:sz w:val="28"/>
          <w:szCs w:val="28"/>
        </w:rPr>
        <w:t>)</w:t>
      </w:r>
      <w:r w:rsidRPr="001C060C">
        <w:rPr>
          <w:rFonts w:ascii="Times New Roman" w:eastAsia="標楷體" w:hAnsi="Times New Roman"/>
          <w:sz w:val="28"/>
          <w:szCs w:val="28"/>
        </w:rPr>
        <w:t>，活動彼此間有的可相容，有的互有排斥。</w:t>
      </w:r>
    </w:p>
    <w:p w14:paraId="25C88192" w14:textId="1EBD9B43" w:rsidR="00F41B3A" w:rsidRPr="001C060C" w:rsidRDefault="00F41B3A" w:rsidP="00F63DC4">
      <w:pPr>
        <w:pStyle w:val="a8"/>
        <w:numPr>
          <w:ilvl w:val="0"/>
          <w:numId w:val="7"/>
        </w:numPr>
        <w:spacing w:beforeLines="50" w:before="180" w:line="400" w:lineRule="exact"/>
        <w:ind w:leftChars="531" w:left="1842" w:hanging="568"/>
        <w:jc w:val="both"/>
        <w:rPr>
          <w:rFonts w:ascii="Times New Roman" w:eastAsia="標楷體" w:hAnsi="Times New Roman"/>
          <w:sz w:val="28"/>
          <w:szCs w:val="28"/>
        </w:rPr>
      </w:pPr>
      <w:r w:rsidRPr="001C060C">
        <w:rPr>
          <w:rFonts w:ascii="Times New Roman" w:eastAsia="標楷體" w:hAnsi="Times New Roman"/>
          <w:sz w:val="28"/>
          <w:szCs w:val="28"/>
        </w:rPr>
        <w:t>規劃公聽會中有提到泛舟，可行嗎？</w:t>
      </w:r>
    </w:p>
    <w:p w14:paraId="6AFA10C9" w14:textId="617FF00B" w:rsidR="00F41B3A" w:rsidRPr="001C060C" w:rsidRDefault="00F41B3A" w:rsidP="00F63DC4">
      <w:pPr>
        <w:pStyle w:val="a8"/>
        <w:numPr>
          <w:ilvl w:val="0"/>
          <w:numId w:val="7"/>
        </w:numPr>
        <w:spacing w:beforeLines="50" w:before="180" w:line="400" w:lineRule="exact"/>
        <w:ind w:leftChars="531" w:left="1842" w:hanging="568"/>
        <w:jc w:val="both"/>
        <w:rPr>
          <w:rFonts w:ascii="Times New Roman" w:eastAsia="標楷體" w:hAnsi="Times New Roman"/>
          <w:sz w:val="28"/>
          <w:szCs w:val="28"/>
        </w:rPr>
      </w:pPr>
      <w:r w:rsidRPr="001C060C">
        <w:rPr>
          <w:rFonts w:ascii="Times New Roman" w:eastAsia="標楷體" w:hAnsi="Times New Roman"/>
          <w:sz w:val="28"/>
          <w:szCs w:val="28"/>
        </w:rPr>
        <w:lastRenderedPageBreak/>
        <w:t>如要有水上遊憩活動，就須有碼頭，有現成的嗎？如要加蓋只能建造浮動碼頭不宜用固定碼頭，但臺灣夏季適合海上遊憩活動進行時適逢颱風季節，</w:t>
      </w:r>
      <w:r w:rsidR="005C52FB" w:rsidRPr="001C060C">
        <w:rPr>
          <w:rFonts w:ascii="Times New Roman" w:eastAsia="標楷體" w:hAnsi="Times New Roman"/>
          <w:sz w:val="28"/>
          <w:szCs w:val="28"/>
        </w:rPr>
        <w:t>岸邊相關輔助設施容易遭受破壞，維修不易且成本高，宜三思。</w:t>
      </w:r>
    </w:p>
    <w:p w14:paraId="0FF6ECCD" w14:textId="635CF37B" w:rsidR="009D795F" w:rsidRPr="001C060C" w:rsidRDefault="009D795F" w:rsidP="00C332C3">
      <w:pPr>
        <w:numPr>
          <w:ilvl w:val="1"/>
          <w:numId w:val="2"/>
        </w:numPr>
        <w:spacing w:beforeLines="50" w:before="180" w:line="400" w:lineRule="exact"/>
        <w:ind w:left="1276"/>
        <w:jc w:val="both"/>
        <w:rPr>
          <w:rFonts w:ascii="Times New Roman" w:eastAsia="標楷體" w:hAnsi="Times New Roman"/>
          <w:b/>
          <w:sz w:val="28"/>
          <w:szCs w:val="28"/>
        </w:rPr>
      </w:pPr>
      <w:r w:rsidRPr="001C060C">
        <w:rPr>
          <w:rFonts w:ascii="Times New Roman" w:eastAsia="標楷體" w:hAnsi="Times New Roman"/>
          <w:b/>
          <w:sz w:val="28"/>
          <w:szCs w:val="28"/>
        </w:rPr>
        <w:t>學者專家</w:t>
      </w:r>
      <w:r w:rsidR="00C332C3" w:rsidRPr="001C060C">
        <w:rPr>
          <w:rFonts w:ascii="Times New Roman" w:eastAsia="標楷體" w:hAnsi="Times New Roman"/>
          <w:b/>
          <w:sz w:val="28"/>
          <w:szCs w:val="28"/>
        </w:rPr>
        <w:t>王俊杰</w:t>
      </w:r>
      <w:r w:rsidR="0047095E">
        <w:rPr>
          <w:rFonts w:ascii="Times New Roman" w:eastAsia="標楷體" w:hAnsi="Times New Roman" w:hint="eastAsia"/>
          <w:b/>
          <w:sz w:val="28"/>
          <w:szCs w:val="28"/>
        </w:rPr>
        <w:t>委員</w:t>
      </w:r>
      <w:r w:rsidR="00E80728" w:rsidRPr="001C060C">
        <w:rPr>
          <w:rFonts w:ascii="Times New Roman" w:eastAsia="標楷體" w:hAnsi="Times New Roman"/>
          <w:b/>
          <w:sz w:val="28"/>
          <w:szCs w:val="28"/>
        </w:rPr>
        <w:t>建議</w:t>
      </w:r>
    </w:p>
    <w:p w14:paraId="58353C97" w14:textId="3E529A23" w:rsidR="00214077" w:rsidRPr="001C060C" w:rsidRDefault="00C332C3" w:rsidP="00C332C3">
      <w:pPr>
        <w:pStyle w:val="a8"/>
        <w:numPr>
          <w:ilvl w:val="0"/>
          <w:numId w:val="11"/>
        </w:numPr>
        <w:spacing w:beforeLines="50" w:before="180" w:line="400" w:lineRule="exact"/>
        <w:ind w:leftChars="531" w:left="1842" w:hanging="568"/>
        <w:jc w:val="both"/>
        <w:rPr>
          <w:rFonts w:ascii="Times New Roman" w:eastAsia="標楷體" w:hAnsi="Times New Roman"/>
          <w:sz w:val="28"/>
          <w:szCs w:val="28"/>
        </w:rPr>
      </w:pPr>
      <w:r w:rsidRPr="001C060C">
        <w:rPr>
          <w:rFonts w:ascii="Times New Roman" w:eastAsia="標楷體" w:hAnsi="Times New Roman"/>
          <w:kern w:val="0"/>
          <w:sz w:val="28"/>
          <w:szCs w:val="28"/>
        </w:rPr>
        <w:t>獨木舟</w:t>
      </w:r>
      <w:r w:rsidRPr="001C060C">
        <w:rPr>
          <w:rFonts w:ascii="Times New Roman" w:eastAsia="標楷體" w:hAnsi="Times New Roman"/>
          <w:sz w:val="28"/>
          <w:szCs w:val="28"/>
        </w:rPr>
        <w:t>於後湖溪相當有創意，但是水道長度需考慮，擔心過短對於獨木舟挑戰較易，樂趣降低：</w:t>
      </w:r>
      <w:r w:rsidRPr="001C060C">
        <w:rPr>
          <w:rFonts w:ascii="Times New Roman" w:eastAsia="標楷體" w:hAnsi="Times New Roman"/>
          <w:sz w:val="28"/>
          <w:szCs w:val="28"/>
        </w:rPr>
        <w:t>SUP</w:t>
      </w:r>
      <w:r w:rsidRPr="001C060C">
        <w:rPr>
          <w:rFonts w:ascii="Times New Roman" w:eastAsia="標楷體" w:hAnsi="Times New Roman"/>
          <w:sz w:val="28"/>
          <w:szCs w:val="28"/>
        </w:rPr>
        <w:t>相對來說較為有樂趣且適合。然而</w:t>
      </w:r>
      <w:r w:rsidRPr="001C060C">
        <w:rPr>
          <w:rFonts w:ascii="Times New Roman" w:eastAsia="標楷體" w:hAnsi="Times New Roman"/>
          <w:sz w:val="28"/>
          <w:szCs w:val="28"/>
        </w:rPr>
        <w:t>SUP</w:t>
      </w:r>
      <w:r w:rsidRPr="001C060C">
        <w:rPr>
          <w:rFonts w:ascii="Times New Roman" w:eastAsia="標楷體" w:hAnsi="Times New Roman"/>
          <w:sz w:val="28"/>
          <w:szCs w:val="28"/>
        </w:rPr>
        <w:t>要考慮的就是後湖溪的水質改善，因為後湖溪上游似有養豬業者排放流水，如果水質太髒，</w:t>
      </w:r>
      <w:r w:rsidRPr="001C060C">
        <w:rPr>
          <w:rFonts w:ascii="Times New Roman" w:eastAsia="標楷體" w:hAnsi="Times New Roman"/>
          <w:sz w:val="28"/>
          <w:szCs w:val="28"/>
        </w:rPr>
        <w:t>SUP</w:t>
      </w:r>
      <w:r w:rsidRPr="001C060C">
        <w:rPr>
          <w:rFonts w:ascii="Times New Roman" w:eastAsia="標楷體" w:hAnsi="Times New Roman"/>
          <w:sz w:val="28"/>
          <w:szCs w:val="28"/>
        </w:rPr>
        <w:t>活動就不適合。</w:t>
      </w:r>
    </w:p>
    <w:p w14:paraId="26D343C5" w14:textId="01F00A42" w:rsidR="00C332C3" w:rsidRPr="001C060C" w:rsidRDefault="00C332C3" w:rsidP="00C332C3">
      <w:pPr>
        <w:pStyle w:val="a8"/>
        <w:numPr>
          <w:ilvl w:val="0"/>
          <w:numId w:val="11"/>
        </w:numPr>
        <w:spacing w:beforeLines="50" w:before="180" w:line="400" w:lineRule="exact"/>
        <w:ind w:leftChars="531" w:left="1842" w:hanging="568"/>
        <w:jc w:val="both"/>
        <w:rPr>
          <w:rFonts w:ascii="Times New Roman" w:eastAsia="標楷體" w:hAnsi="Times New Roman"/>
          <w:kern w:val="0"/>
          <w:sz w:val="28"/>
          <w:szCs w:val="28"/>
        </w:rPr>
      </w:pPr>
      <w:r w:rsidRPr="001C060C">
        <w:rPr>
          <w:rFonts w:ascii="Times New Roman" w:eastAsia="標楷體" w:hAnsi="Times New Roman"/>
          <w:kern w:val="0"/>
          <w:sz w:val="28"/>
          <w:szCs w:val="28"/>
        </w:rPr>
        <w:t>如果考慮開放</w:t>
      </w:r>
      <w:r w:rsidRPr="001C060C">
        <w:rPr>
          <w:rFonts w:ascii="Times New Roman" w:eastAsia="標楷體" w:hAnsi="Times New Roman"/>
          <w:sz w:val="28"/>
          <w:szCs w:val="28"/>
        </w:rPr>
        <w:t>多種</w:t>
      </w:r>
      <w:r w:rsidRPr="001C060C">
        <w:rPr>
          <w:rFonts w:ascii="Times New Roman" w:eastAsia="標楷體" w:hAnsi="Times New Roman"/>
          <w:kern w:val="0"/>
          <w:sz w:val="28"/>
          <w:szCs w:val="28"/>
        </w:rPr>
        <w:t>水上活動項目，如獨木舟、</w:t>
      </w:r>
      <w:r w:rsidRPr="001C060C">
        <w:rPr>
          <w:rFonts w:ascii="Times New Roman" w:eastAsia="標楷體" w:hAnsi="Times New Roman"/>
          <w:kern w:val="0"/>
          <w:sz w:val="28"/>
          <w:szCs w:val="28"/>
        </w:rPr>
        <w:t>SUP</w:t>
      </w:r>
      <w:r w:rsidRPr="001C060C">
        <w:rPr>
          <w:rFonts w:ascii="Times New Roman" w:eastAsia="標楷體" w:hAnsi="Times New Roman"/>
          <w:kern w:val="0"/>
          <w:sz w:val="28"/>
          <w:szCs w:val="28"/>
        </w:rPr>
        <w:t>或無動力船舶，就必須考量計算休閒遊憩的乘載量（因為可能一般遊客也會自行攜帶器具下水），避免太過壅擠產生衝突。</w:t>
      </w:r>
    </w:p>
    <w:p w14:paraId="3057B5A2" w14:textId="7C281AF6" w:rsidR="00C332C3" w:rsidRPr="001C060C" w:rsidRDefault="00C332C3" w:rsidP="00C332C3">
      <w:pPr>
        <w:pStyle w:val="a8"/>
        <w:numPr>
          <w:ilvl w:val="0"/>
          <w:numId w:val="11"/>
        </w:numPr>
        <w:spacing w:beforeLines="50" w:before="180" w:line="400" w:lineRule="exact"/>
        <w:ind w:leftChars="531" w:left="1842" w:hanging="568"/>
        <w:jc w:val="both"/>
        <w:rPr>
          <w:rFonts w:ascii="Times New Roman" w:eastAsia="標楷體" w:hAnsi="Times New Roman"/>
          <w:sz w:val="28"/>
          <w:szCs w:val="28"/>
        </w:rPr>
      </w:pPr>
      <w:r w:rsidRPr="001C060C">
        <w:rPr>
          <w:rFonts w:ascii="Times New Roman" w:eastAsia="標楷體" w:hAnsi="Times New Roman"/>
          <w:kern w:val="0"/>
          <w:sz w:val="28"/>
          <w:szCs w:val="28"/>
        </w:rPr>
        <w:t>由永安漁港外進入至後湖溪的河畔碼頭，越接近碼頭，道路越感偏僻隱密，如果傍晚至夜間進入，恐懼感會提升。建議加強環境整理與周邊道路景觀規劃，包含沿途路燈照明加強、雜草清除、柏油路鋪平與道路美化，讓遊客到後湖溪遊玩能有安全感。</w:t>
      </w:r>
    </w:p>
    <w:p w14:paraId="27070638" w14:textId="5BE48BB2" w:rsidR="008740ED" w:rsidRPr="001C060C" w:rsidRDefault="008740ED" w:rsidP="008740ED">
      <w:pPr>
        <w:pStyle w:val="a8"/>
        <w:numPr>
          <w:ilvl w:val="0"/>
          <w:numId w:val="6"/>
        </w:numPr>
        <w:spacing w:beforeLines="50" w:before="180" w:line="400" w:lineRule="exact"/>
        <w:ind w:leftChars="531" w:left="1842" w:hanging="568"/>
        <w:jc w:val="both"/>
        <w:rPr>
          <w:rFonts w:ascii="Times New Roman" w:eastAsia="標楷體" w:hAnsi="Times New Roman"/>
          <w:vanish/>
          <w:sz w:val="28"/>
          <w:szCs w:val="28"/>
          <w:specVanish/>
        </w:rPr>
      </w:pPr>
    </w:p>
    <w:p w14:paraId="7FB76A1C" w14:textId="506BA6FF" w:rsidR="00CF0561" w:rsidRPr="001C060C" w:rsidRDefault="00C332C3" w:rsidP="00D97C72">
      <w:pPr>
        <w:numPr>
          <w:ilvl w:val="0"/>
          <w:numId w:val="2"/>
        </w:numPr>
        <w:tabs>
          <w:tab w:val="left" w:pos="588"/>
        </w:tabs>
        <w:spacing w:beforeLines="50" w:before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1C060C">
        <w:rPr>
          <w:rFonts w:ascii="Times New Roman" w:eastAsia="標楷體" w:hAnsi="Times New Roman"/>
          <w:b/>
          <w:sz w:val="28"/>
          <w:szCs w:val="28"/>
        </w:rPr>
        <w:t>桃園市政府海岸管理工程處</w:t>
      </w:r>
      <w:r w:rsidR="00CF0561" w:rsidRPr="001C060C">
        <w:rPr>
          <w:rFonts w:ascii="Times New Roman" w:eastAsia="標楷體" w:hAnsi="Times New Roman"/>
          <w:b/>
          <w:sz w:val="28"/>
          <w:szCs w:val="28"/>
        </w:rPr>
        <w:t>回應</w:t>
      </w:r>
      <w:r w:rsidR="00916EB4" w:rsidRPr="001C060C">
        <w:rPr>
          <w:rFonts w:ascii="Times New Roman" w:eastAsia="標楷體" w:hAnsi="Times New Roman"/>
          <w:b/>
          <w:sz w:val="28"/>
          <w:szCs w:val="28"/>
        </w:rPr>
        <w:t>：</w:t>
      </w:r>
    </w:p>
    <w:p w14:paraId="2FC37807" w14:textId="4F582EDA" w:rsidR="008204D6" w:rsidRPr="001C060C" w:rsidRDefault="008204D6" w:rsidP="00544EF3">
      <w:pPr>
        <w:tabs>
          <w:tab w:val="left" w:pos="588"/>
        </w:tabs>
        <w:spacing w:beforeLines="50" w:before="180" w:line="400" w:lineRule="exact"/>
        <w:ind w:leftChars="236" w:left="566" w:firstLineChars="202" w:firstLine="566"/>
        <w:rPr>
          <w:rFonts w:ascii="Times New Roman" w:eastAsia="標楷體" w:hAnsi="Times New Roman"/>
          <w:sz w:val="28"/>
          <w:szCs w:val="28"/>
        </w:rPr>
      </w:pPr>
      <w:r w:rsidRPr="001C060C">
        <w:rPr>
          <w:rFonts w:ascii="Times New Roman" w:eastAsia="標楷體" w:hAnsi="Times New Roman"/>
          <w:sz w:val="28"/>
          <w:szCs w:val="28"/>
        </w:rPr>
        <w:t>感謝民眾提供意見，以下分別就民眾意見與提問回應。</w:t>
      </w:r>
    </w:p>
    <w:p w14:paraId="71C57579" w14:textId="2FD99EB2" w:rsidR="00C332C3" w:rsidRPr="00544EF3" w:rsidRDefault="00850359" w:rsidP="00544EF3">
      <w:pPr>
        <w:pStyle w:val="a8"/>
        <w:numPr>
          <w:ilvl w:val="0"/>
          <w:numId w:val="12"/>
        </w:numPr>
        <w:spacing w:beforeLines="50" w:before="180" w:line="400" w:lineRule="exact"/>
        <w:ind w:leftChars="0" w:left="1134" w:hanging="568"/>
        <w:jc w:val="both"/>
        <w:rPr>
          <w:rFonts w:ascii="Times New Roman" w:eastAsia="標楷體" w:hAnsi="Times New Roman"/>
          <w:sz w:val="28"/>
          <w:szCs w:val="28"/>
        </w:rPr>
      </w:pPr>
      <w:r>
        <w:rPr>
          <w:rFonts w:eastAsia="標楷體" w:hint="eastAsia"/>
          <w:sz w:val="28"/>
          <w:szCs w:val="28"/>
        </w:rPr>
        <w:t>未來將進行後湖溪二期工程的設計，研議拆除靠近後湖溪出海口處的損壞人行橋，設置堤頂自行車道及更多的親水空間，透過自行車將後湖溪生態園區跟海螺文化館作結合；交通方面，本處希望導引民眾將車輛停放於台</w:t>
      </w:r>
      <w:r>
        <w:rPr>
          <w:rFonts w:eastAsia="標楷體" w:hint="eastAsia"/>
          <w:sz w:val="28"/>
          <w:szCs w:val="28"/>
        </w:rPr>
        <w:t>61</w:t>
      </w:r>
      <w:r>
        <w:rPr>
          <w:rFonts w:eastAsia="標楷體" w:hint="eastAsia"/>
          <w:sz w:val="28"/>
          <w:szCs w:val="28"/>
        </w:rPr>
        <w:t>線橋下空間，並以步行方式或自行車方式入園，以達後湖溪生態園區低碳之目標，另目前交通局已規劃台</w:t>
      </w:r>
      <w:r>
        <w:rPr>
          <w:rFonts w:eastAsia="標楷體" w:hint="eastAsia"/>
          <w:sz w:val="28"/>
          <w:szCs w:val="28"/>
        </w:rPr>
        <w:t>61</w:t>
      </w:r>
      <w:r>
        <w:rPr>
          <w:rFonts w:eastAsia="標楷體" w:hint="eastAsia"/>
          <w:sz w:val="28"/>
          <w:szCs w:val="28"/>
        </w:rPr>
        <w:t>線橋下空間設置</w:t>
      </w:r>
      <w:r>
        <w:rPr>
          <w:rFonts w:eastAsia="標楷體" w:hint="eastAsia"/>
          <w:sz w:val="28"/>
          <w:szCs w:val="28"/>
        </w:rPr>
        <w:t>50</w:t>
      </w:r>
      <w:r>
        <w:rPr>
          <w:rFonts w:eastAsia="標楷體" w:hint="eastAsia"/>
          <w:sz w:val="28"/>
          <w:szCs w:val="28"/>
        </w:rPr>
        <w:t>席停車格位，預計</w:t>
      </w:r>
      <w:r>
        <w:rPr>
          <w:rFonts w:eastAsia="標楷體" w:hint="eastAsia"/>
          <w:sz w:val="28"/>
          <w:szCs w:val="28"/>
        </w:rPr>
        <w:t>110</w:t>
      </w:r>
      <w:r>
        <w:rPr>
          <w:rFonts w:eastAsia="標楷體" w:hint="eastAsia"/>
          <w:sz w:val="28"/>
          <w:szCs w:val="28"/>
        </w:rPr>
        <w:t>年底完成。未來視實際停車狀況再來評估增加席位，未來也將評估與自行車業者結合進行租賃服務，藉以推廣低碳生態旅遊。</w:t>
      </w:r>
    </w:p>
    <w:p w14:paraId="73B7C479" w14:textId="5DDF0D17" w:rsidR="00850359" w:rsidRDefault="00850359" w:rsidP="00544EF3">
      <w:pPr>
        <w:pStyle w:val="a8"/>
        <w:numPr>
          <w:ilvl w:val="0"/>
          <w:numId w:val="12"/>
        </w:numPr>
        <w:spacing w:beforeLines="50" w:before="180" w:line="400" w:lineRule="exact"/>
        <w:ind w:leftChars="0" w:left="1134" w:hanging="568"/>
        <w:jc w:val="both"/>
        <w:rPr>
          <w:rFonts w:ascii="Times New Roman" w:eastAsia="標楷體" w:hAnsi="Times New Roman"/>
          <w:bCs/>
          <w:sz w:val="28"/>
          <w:szCs w:val="28"/>
        </w:rPr>
      </w:pPr>
      <w:r>
        <w:rPr>
          <w:rFonts w:ascii="Times New Roman" w:eastAsia="標楷體" w:hAnsi="Times New Roman" w:hint="eastAsia"/>
          <w:bCs/>
          <w:sz w:val="28"/>
          <w:szCs w:val="28"/>
        </w:rPr>
        <w:t>有關一年可營運的時間，主要由未來廠商自行依不同季節性規劃不同活動，本案非僅委託營運水上遊憩活動，尚有湖畔咖啡屋供其廠商營運，廠商可發揮創意推動特色活動，以行銷後湖溪生態園區。另後湖溪屬內陸較平靜水域，水上遊憩活動應屬可行，且本處預計</w:t>
      </w:r>
      <w:r>
        <w:rPr>
          <w:rFonts w:ascii="Times New Roman" w:eastAsia="標楷體" w:hAnsi="Times New Roman" w:hint="eastAsia"/>
          <w:bCs/>
          <w:sz w:val="28"/>
          <w:szCs w:val="28"/>
        </w:rPr>
        <w:t>110</w:t>
      </w:r>
      <w:r>
        <w:rPr>
          <w:rFonts w:ascii="Times New Roman" w:eastAsia="標楷體" w:hAnsi="Times New Roman" w:hint="eastAsia"/>
          <w:bCs/>
          <w:sz w:val="28"/>
          <w:szCs w:val="28"/>
        </w:rPr>
        <w:t>年</w:t>
      </w:r>
      <w:r>
        <w:rPr>
          <w:rFonts w:ascii="Times New Roman" w:eastAsia="標楷體" w:hAnsi="Times New Roman" w:hint="eastAsia"/>
          <w:bCs/>
          <w:sz w:val="28"/>
          <w:szCs w:val="28"/>
        </w:rPr>
        <w:t>10</w:t>
      </w:r>
      <w:r>
        <w:rPr>
          <w:rFonts w:ascii="Times New Roman" w:eastAsia="標楷體" w:hAnsi="Times New Roman" w:hint="eastAsia"/>
          <w:bCs/>
          <w:sz w:val="28"/>
          <w:szCs w:val="28"/>
        </w:rPr>
        <w:t>月將對後湖溪進行景觀改善工程，建置碼頭、湖畔咖啡屋、親水設施、及步道與廣場整建，未來也將委由廠商經營管理。</w:t>
      </w:r>
    </w:p>
    <w:p w14:paraId="201B2876" w14:textId="11DED942" w:rsidR="00A162DA" w:rsidRDefault="00A162DA" w:rsidP="00544EF3">
      <w:pPr>
        <w:pStyle w:val="a8"/>
        <w:numPr>
          <w:ilvl w:val="0"/>
          <w:numId w:val="12"/>
        </w:numPr>
        <w:spacing w:beforeLines="50" w:before="180" w:line="400" w:lineRule="exact"/>
        <w:ind w:leftChars="0" w:left="1134" w:hanging="568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lastRenderedPageBreak/>
        <w:t>本</w:t>
      </w:r>
      <w:r w:rsidRPr="00E56E3E">
        <w:rPr>
          <w:rFonts w:eastAsia="標楷體" w:hint="eastAsia"/>
          <w:sz w:val="28"/>
          <w:szCs w:val="28"/>
        </w:rPr>
        <w:t>處目前已</w:t>
      </w:r>
      <w:r>
        <w:rPr>
          <w:rFonts w:eastAsia="標楷體" w:hint="eastAsia"/>
          <w:sz w:val="28"/>
          <w:szCs w:val="28"/>
        </w:rPr>
        <w:t>在後湖溪生態園區景觀活化改善工程納入</w:t>
      </w:r>
      <w:r w:rsidRPr="00E56E3E">
        <w:rPr>
          <w:rFonts w:eastAsia="標楷體" w:hint="eastAsia"/>
          <w:sz w:val="28"/>
          <w:szCs w:val="28"/>
        </w:rPr>
        <w:t>清淤</w:t>
      </w:r>
      <w:r>
        <w:rPr>
          <w:rFonts w:eastAsia="標楷體" w:hint="eastAsia"/>
          <w:sz w:val="28"/>
          <w:szCs w:val="28"/>
        </w:rPr>
        <w:t>工作，配合工程將</w:t>
      </w:r>
      <w:r w:rsidRPr="00E56E3E">
        <w:rPr>
          <w:rFonts w:eastAsia="標楷體" w:hint="eastAsia"/>
          <w:sz w:val="28"/>
          <w:szCs w:val="28"/>
        </w:rPr>
        <w:t>先進行底部之淤泥清除，</w:t>
      </w:r>
      <w:r>
        <w:rPr>
          <w:rFonts w:eastAsia="標楷體" w:hint="eastAsia"/>
          <w:sz w:val="28"/>
          <w:szCs w:val="28"/>
        </w:rPr>
        <w:t>後續列入例行</w:t>
      </w:r>
      <w:r w:rsidRPr="00E56E3E">
        <w:rPr>
          <w:rFonts w:eastAsia="標楷體" w:hint="eastAsia"/>
          <w:sz w:val="28"/>
          <w:szCs w:val="28"/>
        </w:rPr>
        <w:t>定期清淤工作，</w:t>
      </w:r>
      <w:r>
        <w:rPr>
          <w:rFonts w:eastAsia="標楷體" w:hint="eastAsia"/>
          <w:sz w:val="28"/>
          <w:szCs w:val="28"/>
        </w:rPr>
        <w:t>以維持後湖溪較佳水質供民眾遊憩，另有關後湖溪水域遊憩乘載量，未來將請得標廠商提出合理水域空間規劃，以避免水域擁擠影響安全。</w:t>
      </w:r>
    </w:p>
    <w:p w14:paraId="5252800B" w14:textId="78E02916" w:rsidR="00544EF3" w:rsidRPr="00A162DA" w:rsidRDefault="00A162DA" w:rsidP="008F3889">
      <w:pPr>
        <w:pStyle w:val="a8"/>
        <w:numPr>
          <w:ilvl w:val="0"/>
          <w:numId w:val="12"/>
        </w:numPr>
        <w:spacing w:beforeLines="50" w:before="180" w:line="400" w:lineRule="exact"/>
        <w:ind w:leftChars="0" w:left="1134" w:hanging="568"/>
        <w:jc w:val="both"/>
        <w:rPr>
          <w:rFonts w:eastAsia="標楷體"/>
          <w:sz w:val="28"/>
          <w:szCs w:val="28"/>
        </w:rPr>
      </w:pPr>
      <w:r w:rsidRPr="00A162DA">
        <w:rPr>
          <w:rFonts w:ascii="Times New Roman" w:eastAsia="標楷體" w:hAnsi="Times New Roman" w:hint="eastAsia"/>
          <w:bCs/>
          <w:sz w:val="28"/>
          <w:szCs w:val="28"/>
        </w:rPr>
        <w:t>本處預計</w:t>
      </w:r>
      <w:r w:rsidRPr="00A162DA">
        <w:rPr>
          <w:rFonts w:ascii="Times New Roman" w:eastAsia="標楷體" w:hAnsi="Times New Roman" w:hint="eastAsia"/>
          <w:bCs/>
          <w:sz w:val="28"/>
          <w:szCs w:val="28"/>
        </w:rPr>
        <w:t>110</w:t>
      </w:r>
      <w:r w:rsidRPr="00A162DA">
        <w:rPr>
          <w:rFonts w:ascii="Times New Roman" w:eastAsia="標楷體" w:hAnsi="Times New Roman" w:hint="eastAsia"/>
          <w:bCs/>
          <w:sz w:val="28"/>
          <w:szCs w:val="28"/>
        </w:rPr>
        <w:t>年</w:t>
      </w:r>
      <w:r w:rsidRPr="00A162DA">
        <w:rPr>
          <w:rFonts w:ascii="Times New Roman" w:eastAsia="標楷體" w:hAnsi="Times New Roman" w:hint="eastAsia"/>
          <w:bCs/>
          <w:sz w:val="28"/>
          <w:szCs w:val="28"/>
        </w:rPr>
        <w:t>10</w:t>
      </w:r>
      <w:r w:rsidRPr="00A162DA">
        <w:rPr>
          <w:rFonts w:ascii="Times New Roman" w:eastAsia="標楷體" w:hAnsi="Times New Roman" w:hint="eastAsia"/>
          <w:bCs/>
          <w:sz w:val="28"/>
          <w:szCs w:val="28"/>
        </w:rPr>
        <w:t>月將對後湖溪進行景觀改善工程，提升硬體設施與</w:t>
      </w:r>
      <w:r w:rsidR="008B4DD0" w:rsidRPr="00A162DA">
        <w:rPr>
          <w:rFonts w:ascii="Times New Roman" w:eastAsia="標楷體" w:hAnsi="Times New Roman" w:hint="eastAsia"/>
          <w:bCs/>
          <w:sz w:val="28"/>
          <w:szCs w:val="28"/>
        </w:rPr>
        <w:t>改善</w:t>
      </w:r>
      <w:r w:rsidRPr="00A162DA">
        <w:rPr>
          <w:rFonts w:ascii="Times New Roman" w:eastAsia="標楷體" w:hAnsi="Times New Roman" w:hint="eastAsia"/>
          <w:bCs/>
          <w:sz w:val="28"/>
          <w:szCs w:val="28"/>
        </w:rPr>
        <w:t>周邊環境</w:t>
      </w:r>
      <w:r>
        <w:rPr>
          <w:rFonts w:ascii="Times New Roman" w:eastAsia="標楷體" w:hAnsi="Times New Roman" w:hint="eastAsia"/>
          <w:bCs/>
          <w:sz w:val="28"/>
          <w:szCs w:val="28"/>
        </w:rPr>
        <w:t>，本</w:t>
      </w:r>
      <w:r>
        <w:rPr>
          <w:rFonts w:ascii="Times New Roman" w:eastAsia="標楷體" w:hAnsi="Times New Roman" w:hint="eastAsia"/>
          <w:bCs/>
          <w:sz w:val="28"/>
          <w:szCs w:val="28"/>
        </w:rPr>
        <w:t>OT</w:t>
      </w:r>
      <w:r>
        <w:rPr>
          <w:rFonts w:ascii="Times New Roman" w:eastAsia="標楷體" w:hAnsi="Times New Roman" w:hint="eastAsia"/>
          <w:bCs/>
          <w:sz w:val="28"/>
          <w:szCs w:val="28"/>
        </w:rPr>
        <w:t>案亦</w:t>
      </w:r>
      <w:r w:rsidR="008B4DD0">
        <w:rPr>
          <w:rFonts w:ascii="Times New Roman" w:eastAsia="標楷體" w:hAnsi="Times New Roman" w:hint="eastAsia"/>
          <w:bCs/>
          <w:sz w:val="28"/>
          <w:szCs w:val="28"/>
        </w:rPr>
        <w:t>請</w:t>
      </w:r>
      <w:r>
        <w:rPr>
          <w:rFonts w:ascii="Times New Roman" w:eastAsia="標楷體" w:hAnsi="Times New Roman" w:hint="eastAsia"/>
          <w:bCs/>
          <w:sz w:val="28"/>
          <w:szCs w:val="28"/>
        </w:rPr>
        <w:t>廠商</w:t>
      </w:r>
      <w:r w:rsidR="008B4DD0">
        <w:rPr>
          <w:rFonts w:ascii="Times New Roman" w:eastAsia="標楷體" w:hAnsi="Times New Roman" w:hint="eastAsia"/>
          <w:bCs/>
          <w:sz w:val="28"/>
          <w:szCs w:val="28"/>
        </w:rPr>
        <w:t>提供每年至少</w:t>
      </w:r>
      <w:r w:rsidR="008B4DD0">
        <w:rPr>
          <w:rFonts w:ascii="Times New Roman" w:eastAsia="標楷體" w:hAnsi="Times New Roman" w:hint="eastAsia"/>
          <w:bCs/>
          <w:sz w:val="28"/>
          <w:szCs w:val="28"/>
        </w:rPr>
        <w:t>85</w:t>
      </w:r>
      <w:r w:rsidR="008B4DD0">
        <w:rPr>
          <w:rFonts w:ascii="Times New Roman" w:eastAsia="標楷體" w:hAnsi="Times New Roman" w:hint="eastAsia"/>
          <w:bCs/>
          <w:sz w:val="28"/>
          <w:szCs w:val="28"/>
        </w:rPr>
        <w:t>萬元</w:t>
      </w:r>
      <w:r>
        <w:rPr>
          <w:rFonts w:ascii="Times New Roman" w:eastAsia="標楷體" w:hAnsi="Times New Roman" w:hint="eastAsia"/>
          <w:bCs/>
          <w:sz w:val="28"/>
          <w:szCs w:val="28"/>
        </w:rPr>
        <w:t>環境維護</w:t>
      </w:r>
      <w:r w:rsidR="008B4DD0">
        <w:rPr>
          <w:rFonts w:ascii="Times New Roman" w:eastAsia="標楷體" w:hAnsi="Times New Roman" w:hint="eastAsia"/>
          <w:bCs/>
          <w:sz w:val="28"/>
          <w:szCs w:val="28"/>
        </w:rPr>
        <w:t>服務</w:t>
      </w:r>
      <w:r>
        <w:rPr>
          <w:rFonts w:ascii="Times New Roman" w:eastAsia="標楷體" w:hAnsi="Times New Roman" w:hint="eastAsia"/>
          <w:bCs/>
          <w:sz w:val="28"/>
          <w:szCs w:val="28"/>
        </w:rPr>
        <w:t>，</w:t>
      </w:r>
      <w:r w:rsidR="008B4DD0">
        <w:rPr>
          <w:rFonts w:ascii="Times New Roman" w:eastAsia="標楷體" w:hAnsi="Times New Roman" w:hint="eastAsia"/>
          <w:bCs/>
          <w:sz w:val="28"/>
          <w:szCs w:val="28"/>
        </w:rPr>
        <w:t>以提供遊客較佳的遊憩環境</w:t>
      </w:r>
      <w:r w:rsidR="00544EF3" w:rsidRPr="00A162DA">
        <w:rPr>
          <w:rFonts w:eastAsia="標楷體" w:hint="eastAsia"/>
          <w:sz w:val="28"/>
          <w:szCs w:val="28"/>
        </w:rPr>
        <w:t>。</w:t>
      </w:r>
      <w:r w:rsidR="008B4DD0">
        <w:rPr>
          <w:rFonts w:eastAsia="標楷體" w:hint="eastAsia"/>
          <w:sz w:val="28"/>
          <w:szCs w:val="28"/>
        </w:rPr>
        <w:t>另後湖溪周邊生態豐富，本處將不建置過多光源，避免影響既有動植物原有的自然生態，在發展遊憩與生態中達到平衡。</w:t>
      </w:r>
    </w:p>
    <w:p w14:paraId="586DF9EE" w14:textId="0737F027" w:rsidR="00873F7E" w:rsidRDefault="0047095E" w:rsidP="00544EF3">
      <w:pPr>
        <w:numPr>
          <w:ilvl w:val="0"/>
          <w:numId w:val="2"/>
        </w:numPr>
        <w:tabs>
          <w:tab w:val="left" w:pos="588"/>
        </w:tabs>
        <w:spacing w:beforeLines="50" w:before="180" w:line="400" w:lineRule="exact"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聚得企管</w:t>
      </w:r>
      <w:r w:rsidR="00544EF3" w:rsidRPr="00544EF3">
        <w:rPr>
          <w:rFonts w:ascii="Times New Roman" w:eastAsia="標楷體" w:hAnsi="Times New Roman" w:hint="eastAsia"/>
          <w:b/>
          <w:sz w:val="28"/>
          <w:szCs w:val="28"/>
        </w:rPr>
        <w:t>顧問</w:t>
      </w:r>
      <w:r>
        <w:rPr>
          <w:rFonts w:ascii="Times New Roman" w:eastAsia="標楷體" w:hAnsi="Times New Roman" w:hint="eastAsia"/>
          <w:b/>
          <w:sz w:val="28"/>
          <w:szCs w:val="28"/>
        </w:rPr>
        <w:t>有限</w:t>
      </w:r>
      <w:r w:rsidR="00544EF3" w:rsidRPr="00544EF3">
        <w:rPr>
          <w:rFonts w:ascii="Times New Roman" w:eastAsia="標楷體" w:hAnsi="Times New Roman" w:hint="eastAsia"/>
          <w:b/>
          <w:sz w:val="28"/>
          <w:szCs w:val="28"/>
        </w:rPr>
        <w:t>公司</w:t>
      </w:r>
      <w:r>
        <w:rPr>
          <w:rFonts w:ascii="Times New Roman" w:eastAsia="標楷體" w:hAnsi="Times New Roman" w:hint="eastAsia"/>
          <w:b/>
          <w:sz w:val="28"/>
          <w:szCs w:val="28"/>
        </w:rPr>
        <w:t>(</w:t>
      </w:r>
      <w:r>
        <w:rPr>
          <w:rFonts w:ascii="Times New Roman" w:eastAsia="標楷體" w:hAnsi="Times New Roman" w:hint="eastAsia"/>
          <w:b/>
          <w:sz w:val="28"/>
          <w:szCs w:val="28"/>
        </w:rPr>
        <w:t>本案委辦公司</w:t>
      </w:r>
      <w:r>
        <w:rPr>
          <w:rFonts w:ascii="Times New Roman" w:eastAsia="標楷體" w:hAnsi="Times New Roman" w:hint="eastAsia"/>
          <w:b/>
          <w:sz w:val="28"/>
          <w:szCs w:val="28"/>
        </w:rPr>
        <w:t>)</w:t>
      </w:r>
      <w:r w:rsidR="00544EF3" w:rsidRPr="00544EF3">
        <w:rPr>
          <w:rFonts w:ascii="Times New Roman" w:eastAsia="標楷體" w:hAnsi="Times New Roman" w:hint="eastAsia"/>
          <w:b/>
          <w:sz w:val="28"/>
          <w:szCs w:val="28"/>
        </w:rPr>
        <w:t>回應</w:t>
      </w:r>
    </w:p>
    <w:p w14:paraId="69EF2185" w14:textId="42D74417" w:rsidR="00544EF3" w:rsidRDefault="00544EF3" w:rsidP="0049458D">
      <w:pPr>
        <w:tabs>
          <w:tab w:val="left" w:pos="588"/>
        </w:tabs>
        <w:spacing w:beforeLines="50" w:before="180" w:line="400" w:lineRule="exact"/>
        <w:ind w:leftChars="236" w:left="566" w:firstLineChars="202" w:firstLine="566"/>
        <w:rPr>
          <w:rFonts w:ascii="Times New Roman" w:eastAsia="標楷體" w:hAnsi="Times New Roman"/>
          <w:sz w:val="28"/>
          <w:szCs w:val="28"/>
        </w:rPr>
      </w:pPr>
      <w:r w:rsidRPr="00544EF3">
        <w:rPr>
          <w:rFonts w:ascii="Times New Roman" w:eastAsia="標楷體" w:hAnsi="Times New Roman" w:hint="eastAsia"/>
          <w:sz w:val="28"/>
          <w:szCs w:val="28"/>
        </w:rPr>
        <w:t>本案係依民間自行規劃申請參與公共建設作業辦法辦理委外作業，</w:t>
      </w:r>
      <w:r>
        <w:rPr>
          <w:rFonts w:ascii="Times New Roman" w:eastAsia="標楷體" w:hAnsi="Times New Roman" w:hint="eastAsia"/>
          <w:sz w:val="28"/>
          <w:szCs w:val="28"/>
        </w:rPr>
        <w:t>故本次僅就機關</w:t>
      </w:r>
      <w:r w:rsidRPr="00544EF3">
        <w:rPr>
          <w:rFonts w:ascii="Times New Roman" w:eastAsia="標楷體" w:hAnsi="Times New Roman" w:hint="eastAsia"/>
          <w:sz w:val="28"/>
          <w:szCs w:val="28"/>
        </w:rPr>
        <w:t>政策方向、計畫案場資訊、促參業種規劃</w:t>
      </w:r>
      <w:r>
        <w:rPr>
          <w:rFonts w:ascii="Times New Roman" w:eastAsia="標楷體" w:hAnsi="Times New Roman" w:hint="eastAsia"/>
          <w:sz w:val="28"/>
          <w:szCs w:val="28"/>
        </w:rPr>
        <w:t>、規劃之營運項目及欲民間機構達成之目標</w:t>
      </w:r>
      <w:r w:rsidRPr="00544EF3">
        <w:rPr>
          <w:rFonts w:ascii="Times New Roman" w:eastAsia="標楷體" w:hAnsi="Times New Roman" w:hint="eastAsia"/>
          <w:sz w:val="28"/>
          <w:szCs w:val="28"/>
        </w:rPr>
        <w:t>等</w:t>
      </w:r>
      <w:r>
        <w:rPr>
          <w:rFonts w:ascii="Times New Roman" w:eastAsia="標楷體" w:hAnsi="Times New Roman" w:hint="eastAsia"/>
          <w:sz w:val="28"/>
          <w:szCs w:val="28"/>
        </w:rPr>
        <w:t>進行初步說明，以利民眾瞭解本區大致規劃；至於相關</w:t>
      </w:r>
      <w:r w:rsidRPr="001C060C">
        <w:rPr>
          <w:rFonts w:ascii="Times New Roman" w:eastAsia="標楷體" w:hAnsi="Times New Roman"/>
          <w:sz w:val="28"/>
          <w:szCs w:val="28"/>
        </w:rPr>
        <w:t>海上休閒遊憩相關活動</w:t>
      </w:r>
      <w:r>
        <w:rPr>
          <w:rFonts w:ascii="Times New Roman" w:eastAsia="標楷體" w:hAnsi="Times New Roman" w:hint="eastAsia"/>
          <w:sz w:val="28"/>
          <w:szCs w:val="28"/>
        </w:rPr>
        <w:t>或詳細之營運規劃，則依</w:t>
      </w:r>
      <w:r w:rsidRPr="00544EF3">
        <w:rPr>
          <w:rFonts w:ascii="Times New Roman" w:eastAsia="標楷體" w:hAnsi="Times New Roman" w:hint="eastAsia"/>
          <w:sz w:val="28"/>
          <w:szCs w:val="28"/>
        </w:rPr>
        <w:t>民間自行規劃申請參與公共建設作業辦法</w:t>
      </w:r>
      <w:r>
        <w:rPr>
          <w:rFonts w:ascii="Times New Roman" w:eastAsia="標楷體" w:hAnsi="Times New Roman" w:hint="eastAsia"/>
          <w:sz w:val="28"/>
          <w:szCs w:val="28"/>
        </w:rPr>
        <w:t>第</w:t>
      </w:r>
      <w:r>
        <w:rPr>
          <w:rFonts w:ascii="Times New Roman" w:eastAsia="標楷體" w:hAnsi="Times New Roman" w:hint="eastAsia"/>
          <w:sz w:val="28"/>
          <w:szCs w:val="28"/>
        </w:rPr>
        <w:t>8</w:t>
      </w:r>
      <w:r>
        <w:rPr>
          <w:rFonts w:ascii="Times New Roman" w:eastAsia="標楷體" w:hAnsi="Times New Roman" w:hint="eastAsia"/>
          <w:sz w:val="28"/>
          <w:szCs w:val="28"/>
        </w:rPr>
        <w:t>條規範，由民間機構擬具規劃構想書</w:t>
      </w:r>
      <w:r w:rsidR="0049458D">
        <w:rPr>
          <w:rFonts w:ascii="Times New Roman" w:eastAsia="標楷體" w:hAnsi="Times New Roman" w:hint="eastAsia"/>
          <w:sz w:val="28"/>
          <w:szCs w:val="28"/>
        </w:rPr>
        <w:t>向機關提出申請，其提出之規劃構想書內容應包括下列事項：</w:t>
      </w:r>
    </w:p>
    <w:p w14:paraId="575BFE2C" w14:textId="26261153" w:rsidR="0049458D" w:rsidRPr="0049458D" w:rsidRDefault="0049458D" w:rsidP="0049458D">
      <w:pPr>
        <w:pStyle w:val="a8"/>
        <w:spacing w:beforeLines="50" w:before="180" w:line="400" w:lineRule="exact"/>
        <w:ind w:leftChars="0" w:left="567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49458D">
        <w:rPr>
          <w:rFonts w:ascii="Times New Roman" w:eastAsia="標楷體" w:hAnsi="Times New Roman" w:hint="eastAsia"/>
          <w:bCs/>
          <w:sz w:val="28"/>
          <w:szCs w:val="28"/>
        </w:rPr>
        <w:t>一、申請人基本資料。</w:t>
      </w:r>
      <w:r w:rsidRPr="0049458D">
        <w:rPr>
          <w:rFonts w:ascii="Times New Roman" w:eastAsia="標楷體" w:hAnsi="Times New Roman" w:hint="eastAsia"/>
          <w:bCs/>
          <w:sz w:val="28"/>
          <w:szCs w:val="28"/>
        </w:rPr>
        <w:br/>
      </w:r>
      <w:r w:rsidRPr="0049458D">
        <w:rPr>
          <w:rFonts w:ascii="Times New Roman" w:eastAsia="標楷體" w:hAnsi="Times New Roman" w:hint="eastAsia"/>
          <w:bCs/>
          <w:sz w:val="28"/>
          <w:szCs w:val="28"/>
        </w:rPr>
        <w:t>二、土地基本資料：包括使用土地、設施範圍。</w:t>
      </w:r>
      <w:r w:rsidRPr="0049458D">
        <w:rPr>
          <w:rFonts w:ascii="Times New Roman" w:eastAsia="標楷體" w:hAnsi="Times New Roman" w:hint="eastAsia"/>
          <w:bCs/>
          <w:sz w:val="28"/>
          <w:szCs w:val="28"/>
        </w:rPr>
        <w:br/>
      </w:r>
      <w:r w:rsidRPr="0049458D">
        <w:rPr>
          <w:rFonts w:ascii="Times New Roman" w:eastAsia="標楷體" w:hAnsi="Times New Roman" w:hint="eastAsia"/>
          <w:bCs/>
          <w:sz w:val="28"/>
          <w:szCs w:val="28"/>
        </w:rPr>
        <w:t>三、規劃構想：包括土地、設施使用構想。</w:t>
      </w:r>
      <w:r w:rsidRPr="0049458D">
        <w:rPr>
          <w:rFonts w:ascii="Times New Roman" w:eastAsia="標楷體" w:hAnsi="Times New Roman" w:hint="eastAsia"/>
          <w:bCs/>
          <w:sz w:val="28"/>
          <w:szCs w:val="28"/>
        </w:rPr>
        <w:br/>
      </w:r>
      <w:r w:rsidRPr="0049458D">
        <w:rPr>
          <w:rFonts w:ascii="Times New Roman" w:eastAsia="標楷體" w:hAnsi="Times New Roman" w:hint="eastAsia"/>
          <w:bCs/>
          <w:sz w:val="28"/>
          <w:szCs w:val="28"/>
        </w:rPr>
        <w:t>四、規劃構想可行性：包括市場面、法律面、財務面、環境影響面。</w:t>
      </w:r>
      <w:r w:rsidRPr="0049458D">
        <w:rPr>
          <w:rFonts w:ascii="Times New Roman" w:eastAsia="標楷體" w:hAnsi="Times New Roman" w:hint="eastAsia"/>
          <w:bCs/>
          <w:sz w:val="28"/>
          <w:szCs w:val="28"/>
        </w:rPr>
        <w:br/>
      </w:r>
      <w:r w:rsidRPr="0049458D">
        <w:rPr>
          <w:rFonts w:ascii="Times New Roman" w:eastAsia="標楷體" w:hAnsi="Times New Roman" w:hint="eastAsia"/>
          <w:bCs/>
          <w:sz w:val="28"/>
          <w:szCs w:val="28"/>
        </w:rPr>
        <w:t>五、對公眾使用及公共利益之評估。</w:t>
      </w:r>
      <w:r w:rsidRPr="0049458D">
        <w:rPr>
          <w:rFonts w:ascii="Times New Roman" w:eastAsia="標楷體" w:hAnsi="Times New Roman" w:hint="eastAsia"/>
          <w:bCs/>
          <w:sz w:val="28"/>
          <w:szCs w:val="28"/>
        </w:rPr>
        <w:br/>
      </w:r>
      <w:r w:rsidRPr="0049458D">
        <w:rPr>
          <w:rFonts w:ascii="Times New Roman" w:eastAsia="標楷體" w:hAnsi="Times New Roman" w:hint="eastAsia"/>
          <w:bCs/>
          <w:sz w:val="28"/>
          <w:szCs w:val="28"/>
        </w:rPr>
        <w:t>六、需政府協助事項。</w:t>
      </w:r>
      <w:r w:rsidRPr="0049458D">
        <w:rPr>
          <w:rFonts w:ascii="Times New Roman" w:eastAsia="標楷體" w:hAnsi="Times New Roman" w:hint="eastAsia"/>
          <w:bCs/>
          <w:sz w:val="28"/>
          <w:szCs w:val="28"/>
        </w:rPr>
        <w:br/>
      </w:r>
      <w:r w:rsidRPr="0049458D">
        <w:rPr>
          <w:rFonts w:ascii="Times New Roman" w:eastAsia="標楷體" w:hAnsi="Times New Roman" w:hint="eastAsia"/>
          <w:bCs/>
          <w:sz w:val="28"/>
          <w:szCs w:val="28"/>
        </w:rPr>
        <w:t>七、其他。</w:t>
      </w:r>
    </w:p>
    <w:p w14:paraId="2D219EB8" w14:textId="49A9AB37" w:rsidR="00C840D3" w:rsidRDefault="00E63962" w:rsidP="000A399D">
      <w:pPr>
        <w:widowControl/>
        <w:numPr>
          <w:ilvl w:val="0"/>
          <w:numId w:val="2"/>
        </w:numPr>
        <w:tabs>
          <w:tab w:val="left" w:pos="588"/>
        </w:tabs>
        <w:spacing w:beforeLines="50" w:before="180" w:line="400" w:lineRule="exact"/>
        <w:rPr>
          <w:rFonts w:ascii="Times New Roman" w:eastAsia="標楷體" w:hAnsi="Times New Roman"/>
          <w:b/>
          <w:sz w:val="28"/>
          <w:szCs w:val="28"/>
        </w:rPr>
      </w:pPr>
      <w:r w:rsidRPr="001C060C">
        <w:rPr>
          <w:rFonts w:ascii="Times New Roman" w:eastAsia="標楷體" w:hAnsi="Times New Roman"/>
          <w:b/>
          <w:sz w:val="28"/>
          <w:szCs w:val="28"/>
        </w:rPr>
        <w:t>散會</w:t>
      </w:r>
    </w:p>
    <w:p w14:paraId="0D1A46EF" w14:textId="77777777" w:rsidR="00C840D3" w:rsidRDefault="00C840D3">
      <w:pPr>
        <w:widowControl/>
        <w:rPr>
          <w:rFonts w:ascii="Times New Roman" w:eastAsia="標楷體" w:hAnsi="Times New Roman"/>
          <w:b/>
          <w:sz w:val="28"/>
          <w:szCs w:val="28"/>
        </w:rPr>
      </w:pPr>
      <w:r>
        <w:rPr>
          <w:rFonts w:ascii="Times New Roman" w:eastAsia="標楷體" w:hAnsi="Times New Roman"/>
          <w:b/>
          <w:sz w:val="28"/>
          <w:szCs w:val="28"/>
        </w:rPr>
        <w:br w:type="page"/>
      </w:r>
      <w:bookmarkStart w:id="1" w:name="_GoBack"/>
      <w:bookmarkEnd w:id="1"/>
    </w:p>
    <w:sectPr w:rsidR="00C840D3" w:rsidSect="00CC31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56A4F" w14:textId="77777777" w:rsidR="0016454A" w:rsidRDefault="0016454A" w:rsidP="00CE39EE">
      <w:r>
        <w:separator/>
      </w:r>
    </w:p>
  </w:endnote>
  <w:endnote w:type="continuationSeparator" w:id="0">
    <w:p w14:paraId="56FC1BC8" w14:textId="77777777" w:rsidR="0016454A" w:rsidRDefault="0016454A" w:rsidP="00CE3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粗黑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DF126" w14:textId="77777777" w:rsidR="0016454A" w:rsidRDefault="0016454A" w:rsidP="00CE39EE">
      <w:r>
        <w:separator/>
      </w:r>
    </w:p>
  </w:footnote>
  <w:footnote w:type="continuationSeparator" w:id="0">
    <w:p w14:paraId="1289D4DB" w14:textId="77777777" w:rsidR="0016454A" w:rsidRDefault="0016454A" w:rsidP="00CE3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13E02"/>
    <w:multiLevelType w:val="hybridMultilevel"/>
    <w:tmpl w:val="6AA4887E"/>
    <w:lvl w:ilvl="0" w:tplc="916435B8">
      <w:start w:val="1"/>
      <w:numFmt w:val="taiwaneseCountingThousand"/>
      <w:lvlText w:val="%1、"/>
      <w:lvlJc w:val="left"/>
      <w:pPr>
        <w:ind w:left="51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5649" w:hanging="480"/>
      </w:pPr>
    </w:lvl>
    <w:lvl w:ilvl="2" w:tplc="0409001B" w:tentative="1">
      <w:start w:val="1"/>
      <w:numFmt w:val="lowerRoman"/>
      <w:lvlText w:val="%3."/>
      <w:lvlJc w:val="right"/>
      <w:pPr>
        <w:ind w:left="6129" w:hanging="480"/>
      </w:pPr>
    </w:lvl>
    <w:lvl w:ilvl="3" w:tplc="0409000F" w:tentative="1">
      <w:start w:val="1"/>
      <w:numFmt w:val="decimal"/>
      <w:lvlText w:val="%4."/>
      <w:lvlJc w:val="left"/>
      <w:pPr>
        <w:ind w:left="66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089" w:hanging="480"/>
      </w:pPr>
    </w:lvl>
    <w:lvl w:ilvl="5" w:tplc="0409001B" w:tentative="1">
      <w:start w:val="1"/>
      <w:numFmt w:val="lowerRoman"/>
      <w:lvlText w:val="%6."/>
      <w:lvlJc w:val="right"/>
      <w:pPr>
        <w:ind w:left="7569" w:hanging="480"/>
      </w:pPr>
    </w:lvl>
    <w:lvl w:ilvl="6" w:tplc="0409000F" w:tentative="1">
      <w:start w:val="1"/>
      <w:numFmt w:val="decimal"/>
      <w:lvlText w:val="%7."/>
      <w:lvlJc w:val="left"/>
      <w:pPr>
        <w:ind w:left="80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529" w:hanging="480"/>
      </w:pPr>
    </w:lvl>
    <w:lvl w:ilvl="8" w:tplc="0409001B" w:tentative="1">
      <w:start w:val="1"/>
      <w:numFmt w:val="lowerRoman"/>
      <w:lvlText w:val="%9."/>
      <w:lvlJc w:val="right"/>
      <w:pPr>
        <w:ind w:left="9009" w:hanging="480"/>
      </w:pPr>
    </w:lvl>
  </w:abstractNum>
  <w:abstractNum w:abstractNumId="1" w15:restartNumberingAfterBreak="0">
    <w:nsid w:val="08194DF9"/>
    <w:multiLevelType w:val="hybridMultilevel"/>
    <w:tmpl w:val="51882792"/>
    <w:lvl w:ilvl="0" w:tplc="64928D60">
      <w:start w:val="1"/>
      <w:numFmt w:val="taiwaneseCountingThousand"/>
      <w:lvlText w:val="%1、"/>
      <w:lvlJc w:val="left"/>
      <w:pPr>
        <w:ind w:left="6293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773" w:hanging="480"/>
      </w:pPr>
    </w:lvl>
    <w:lvl w:ilvl="2" w:tplc="0409001B" w:tentative="1">
      <w:start w:val="1"/>
      <w:numFmt w:val="lowerRoman"/>
      <w:lvlText w:val="%3."/>
      <w:lvlJc w:val="right"/>
      <w:pPr>
        <w:ind w:left="7253" w:hanging="480"/>
      </w:pPr>
    </w:lvl>
    <w:lvl w:ilvl="3" w:tplc="0409000F" w:tentative="1">
      <w:start w:val="1"/>
      <w:numFmt w:val="decimal"/>
      <w:lvlText w:val="%4."/>
      <w:lvlJc w:val="left"/>
      <w:pPr>
        <w:ind w:left="77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213" w:hanging="480"/>
      </w:pPr>
    </w:lvl>
    <w:lvl w:ilvl="5" w:tplc="0409001B" w:tentative="1">
      <w:start w:val="1"/>
      <w:numFmt w:val="lowerRoman"/>
      <w:lvlText w:val="%6."/>
      <w:lvlJc w:val="right"/>
      <w:pPr>
        <w:ind w:left="8693" w:hanging="480"/>
      </w:pPr>
    </w:lvl>
    <w:lvl w:ilvl="6" w:tplc="0409000F" w:tentative="1">
      <w:start w:val="1"/>
      <w:numFmt w:val="decimal"/>
      <w:lvlText w:val="%7."/>
      <w:lvlJc w:val="left"/>
      <w:pPr>
        <w:ind w:left="91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3" w:hanging="480"/>
      </w:pPr>
    </w:lvl>
    <w:lvl w:ilvl="8" w:tplc="0409001B" w:tentative="1">
      <w:start w:val="1"/>
      <w:numFmt w:val="lowerRoman"/>
      <w:lvlText w:val="%9."/>
      <w:lvlJc w:val="right"/>
      <w:pPr>
        <w:ind w:left="10133" w:hanging="480"/>
      </w:pPr>
    </w:lvl>
  </w:abstractNum>
  <w:abstractNum w:abstractNumId="2" w15:restartNumberingAfterBreak="0">
    <w:nsid w:val="124E7CDA"/>
    <w:multiLevelType w:val="hybridMultilevel"/>
    <w:tmpl w:val="0C3A5A14"/>
    <w:lvl w:ilvl="0" w:tplc="8DBE36D0">
      <w:start w:val="1"/>
      <w:numFmt w:val="taiwaneseCountingThousand"/>
      <w:lvlText w:val="(%1)"/>
      <w:lvlJc w:val="left"/>
      <w:pPr>
        <w:ind w:left="23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3" w15:restartNumberingAfterBreak="0">
    <w:nsid w:val="24AF7C00"/>
    <w:multiLevelType w:val="hybridMultilevel"/>
    <w:tmpl w:val="9C8E8C5A"/>
    <w:lvl w:ilvl="0" w:tplc="0409000F">
      <w:start w:val="1"/>
      <w:numFmt w:val="decimal"/>
      <w:lvlText w:val="%1."/>
      <w:lvlJc w:val="left"/>
      <w:pPr>
        <w:ind w:left="17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25AC00FD"/>
    <w:multiLevelType w:val="hybridMultilevel"/>
    <w:tmpl w:val="0E5ADA32"/>
    <w:lvl w:ilvl="0" w:tplc="916435B8">
      <w:start w:val="1"/>
      <w:numFmt w:val="taiwaneseCountingThousand"/>
      <w:lvlText w:val="%1、"/>
      <w:lvlJc w:val="left"/>
      <w:pPr>
        <w:ind w:left="104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 w15:restartNumberingAfterBreak="0">
    <w:nsid w:val="291E2B14"/>
    <w:multiLevelType w:val="hybridMultilevel"/>
    <w:tmpl w:val="95602464"/>
    <w:lvl w:ilvl="0" w:tplc="80769124">
      <w:start w:val="1"/>
      <w:numFmt w:val="decimal"/>
      <w:lvlText w:val="%1."/>
      <w:lvlJc w:val="left"/>
      <w:pPr>
        <w:ind w:left="2322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6" w15:restartNumberingAfterBreak="0">
    <w:nsid w:val="38F54F16"/>
    <w:multiLevelType w:val="hybridMultilevel"/>
    <w:tmpl w:val="0C3A5A14"/>
    <w:lvl w:ilvl="0" w:tplc="8DBE36D0">
      <w:start w:val="1"/>
      <w:numFmt w:val="taiwaneseCountingThousand"/>
      <w:lvlText w:val="(%1)"/>
      <w:lvlJc w:val="left"/>
      <w:pPr>
        <w:ind w:left="23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7" w15:restartNumberingAfterBreak="0">
    <w:nsid w:val="3E963462"/>
    <w:multiLevelType w:val="hybridMultilevel"/>
    <w:tmpl w:val="0C3A5A14"/>
    <w:lvl w:ilvl="0" w:tplc="8DBE36D0">
      <w:start w:val="1"/>
      <w:numFmt w:val="taiwaneseCountingThousand"/>
      <w:lvlText w:val="(%1)"/>
      <w:lvlJc w:val="left"/>
      <w:pPr>
        <w:ind w:left="23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8" w15:restartNumberingAfterBreak="0">
    <w:nsid w:val="4D253FDF"/>
    <w:multiLevelType w:val="multilevel"/>
    <w:tmpl w:val="9DE023EA"/>
    <w:styleLink w:val="1"/>
    <w:lvl w:ilvl="0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lvlText w:val="%2、"/>
      <w:lvlJc w:val="left"/>
      <w:pPr>
        <w:tabs>
          <w:tab w:val="num" w:pos="0"/>
        </w:tabs>
        <w:ind w:left="807" w:hanging="567"/>
      </w:pPr>
      <w:rPr>
        <w:rFonts w:ascii="標楷體" w:eastAsia="標楷體" w:hAnsi="標楷體" w:hint="eastAsia"/>
        <w:b/>
        <w:i w:val="0"/>
        <w:sz w:val="28"/>
        <w:szCs w:val="24"/>
      </w:rPr>
    </w:lvl>
    <w:lvl w:ilvl="2">
      <w:start w:val="1"/>
      <w:numFmt w:val="taiwaneseCountingThousand"/>
      <w:lvlText w:val="(%3)"/>
      <w:lvlJc w:val="left"/>
      <w:pPr>
        <w:tabs>
          <w:tab w:val="num" w:pos="1134"/>
        </w:tabs>
        <w:ind w:left="1854" w:hanging="1134"/>
      </w:pPr>
      <w:rPr>
        <w:rFonts w:ascii="標楷體" w:eastAsia="標楷體" w:hint="eastAsia"/>
        <w:b/>
        <w:i w:val="0"/>
        <w:color w:val="auto"/>
        <w:spacing w:val="0"/>
        <w:position w:val="0"/>
        <w:sz w:val="24"/>
        <w:szCs w:val="28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1911" w:hanging="737"/>
      </w:pPr>
      <w:rPr>
        <w:rFonts w:ascii="標楷體" w:eastAsia="標楷體" w:hAnsi="標楷體" w:hint="eastAsia"/>
        <w:b w:val="0"/>
        <w:i w:val="0"/>
        <w:sz w:val="24"/>
        <w:szCs w:val="24"/>
      </w:rPr>
    </w:lvl>
    <w:lvl w:ilvl="4">
      <w:start w:val="1"/>
      <w:numFmt w:val="taiwaneseCountingThousand"/>
      <w:lvlText w:val="(%5)"/>
      <w:lvlJc w:val="left"/>
      <w:pPr>
        <w:tabs>
          <w:tab w:val="num" w:pos="-1545"/>
        </w:tabs>
        <w:ind w:left="893" w:hanging="283"/>
      </w:pPr>
      <w:rPr>
        <w:rFonts w:ascii="標楷體" w:eastAsia="標楷體" w:hAnsi="標楷體" w:hint="eastAsia"/>
        <w:b w:val="0"/>
        <w:i w:val="0"/>
        <w:color w:val="auto"/>
        <w:sz w:val="24"/>
        <w:szCs w:val="24"/>
      </w:rPr>
    </w:lvl>
    <w:lvl w:ilvl="5">
      <w:start w:val="1"/>
      <w:numFmt w:val="taiwaneseCountingThousand"/>
      <w:lvlText w:val="(%6)"/>
      <w:lvlJc w:val="left"/>
      <w:pPr>
        <w:tabs>
          <w:tab w:val="num" w:pos="2440"/>
        </w:tabs>
        <w:ind w:left="3007" w:hanging="567"/>
      </w:pPr>
      <w:rPr>
        <w:rFonts w:ascii="標楷體" w:eastAsia="標楷體" w:hAnsi="標楷體" w:hint="eastAsia"/>
        <w:b w:val="0"/>
        <w:i w:val="0"/>
        <w:color w:val="auto"/>
        <w:sz w:val="24"/>
      </w:rPr>
    </w:lvl>
    <w:lvl w:ilvl="6">
      <w:start w:val="1"/>
      <w:numFmt w:val="decimal"/>
      <w:suff w:val="nothing"/>
      <w:lvlText w:val="%7."/>
      <w:lvlJc w:val="left"/>
      <w:pPr>
        <w:ind w:left="1070" w:hanging="170"/>
      </w:pPr>
      <w:rPr>
        <w:rFonts w:ascii="華康儷粗黑" w:eastAsia="華康儷粗黑" w:hint="eastAsia"/>
        <w:b w:val="0"/>
        <w:i w:val="0"/>
        <w:sz w:val="24"/>
      </w:rPr>
    </w:lvl>
    <w:lvl w:ilvl="7">
      <w:start w:val="1"/>
      <w:numFmt w:val="decimal"/>
      <w:lvlText w:val="(%8)"/>
      <w:lvlJc w:val="left"/>
      <w:pPr>
        <w:tabs>
          <w:tab w:val="num" w:pos="1418"/>
        </w:tabs>
        <w:ind w:left="1701" w:hanging="283"/>
      </w:pPr>
      <w:rPr>
        <w:rFonts w:ascii="Arial" w:hAnsi="Arial" w:hint="default"/>
        <w:b w:val="0"/>
        <w:i w:val="0"/>
        <w:sz w:val="24"/>
        <w:szCs w:val="24"/>
      </w:rPr>
    </w:lvl>
    <w:lvl w:ilvl="8">
      <w:start w:val="1"/>
      <w:numFmt w:val="none"/>
      <w:lvlRestart w:val="0"/>
      <w:lvlText w:val="%9"/>
      <w:lvlJc w:val="left"/>
      <w:pPr>
        <w:tabs>
          <w:tab w:val="num" w:pos="0"/>
        </w:tabs>
        <w:ind w:left="0" w:firstLine="0"/>
      </w:pPr>
      <w:rPr>
        <w:rFonts w:ascii="新細明體" w:eastAsia="新細明體" w:hint="eastAsia"/>
        <w:b w:val="0"/>
        <w:i w:val="0"/>
        <w:sz w:val="24"/>
        <w:szCs w:val="24"/>
      </w:rPr>
    </w:lvl>
  </w:abstractNum>
  <w:abstractNum w:abstractNumId="9" w15:restartNumberingAfterBreak="0">
    <w:nsid w:val="501E6525"/>
    <w:multiLevelType w:val="hybridMultilevel"/>
    <w:tmpl w:val="0C3A5A14"/>
    <w:lvl w:ilvl="0" w:tplc="8DBE36D0">
      <w:start w:val="1"/>
      <w:numFmt w:val="taiwaneseCountingThousand"/>
      <w:lvlText w:val="(%1)"/>
      <w:lvlJc w:val="left"/>
      <w:pPr>
        <w:ind w:left="23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10" w15:restartNumberingAfterBreak="0">
    <w:nsid w:val="53F51CAB"/>
    <w:multiLevelType w:val="hybridMultilevel"/>
    <w:tmpl w:val="26F03292"/>
    <w:lvl w:ilvl="0" w:tplc="916435B8">
      <w:start w:val="1"/>
      <w:numFmt w:val="taiwaneseCountingThousand"/>
      <w:lvlText w:val="%1、"/>
      <w:lvlJc w:val="left"/>
      <w:pPr>
        <w:ind w:left="473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6AA00E4"/>
    <w:multiLevelType w:val="multilevel"/>
    <w:tmpl w:val="9DE023EA"/>
    <w:numStyleLink w:val="1"/>
  </w:abstractNum>
  <w:abstractNum w:abstractNumId="12" w15:restartNumberingAfterBreak="0">
    <w:nsid w:val="72A4452A"/>
    <w:multiLevelType w:val="hybridMultilevel"/>
    <w:tmpl w:val="0C3A5A14"/>
    <w:lvl w:ilvl="0" w:tplc="8DBE36D0">
      <w:start w:val="1"/>
      <w:numFmt w:val="taiwaneseCountingThousand"/>
      <w:lvlText w:val="(%1)"/>
      <w:lvlJc w:val="left"/>
      <w:pPr>
        <w:ind w:left="23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13" w15:restartNumberingAfterBreak="0">
    <w:nsid w:val="784A0524"/>
    <w:multiLevelType w:val="hybridMultilevel"/>
    <w:tmpl w:val="0C3A5A14"/>
    <w:lvl w:ilvl="0" w:tplc="8DBE36D0">
      <w:start w:val="1"/>
      <w:numFmt w:val="taiwaneseCountingThousand"/>
      <w:lvlText w:val="(%1)"/>
      <w:lvlJc w:val="left"/>
      <w:pPr>
        <w:ind w:left="23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abstractNum w:abstractNumId="14" w15:restartNumberingAfterBreak="0">
    <w:nsid w:val="7C3D7889"/>
    <w:multiLevelType w:val="hybridMultilevel"/>
    <w:tmpl w:val="0C3A5A14"/>
    <w:lvl w:ilvl="0" w:tplc="8DBE36D0">
      <w:start w:val="1"/>
      <w:numFmt w:val="taiwaneseCountingThousand"/>
      <w:lvlText w:val="(%1)"/>
      <w:lvlJc w:val="left"/>
      <w:pPr>
        <w:ind w:left="232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2" w:hanging="480"/>
      </w:pPr>
    </w:lvl>
    <w:lvl w:ilvl="2" w:tplc="0409001B" w:tentative="1">
      <w:start w:val="1"/>
      <w:numFmt w:val="lowerRoman"/>
      <w:lvlText w:val="%3."/>
      <w:lvlJc w:val="right"/>
      <w:pPr>
        <w:ind w:left="3282" w:hanging="480"/>
      </w:pPr>
    </w:lvl>
    <w:lvl w:ilvl="3" w:tplc="0409000F" w:tentative="1">
      <w:start w:val="1"/>
      <w:numFmt w:val="decimal"/>
      <w:lvlText w:val="%4."/>
      <w:lvlJc w:val="left"/>
      <w:pPr>
        <w:ind w:left="37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2" w:hanging="480"/>
      </w:pPr>
    </w:lvl>
    <w:lvl w:ilvl="5" w:tplc="0409001B" w:tentative="1">
      <w:start w:val="1"/>
      <w:numFmt w:val="lowerRoman"/>
      <w:lvlText w:val="%6."/>
      <w:lvlJc w:val="right"/>
      <w:pPr>
        <w:ind w:left="4722" w:hanging="480"/>
      </w:pPr>
    </w:lvl>
    <w:lvl w:ilvl="6" w:tplc="0409000F" w:tentative="1">
      <w:start w:val="1"/>
      <w:numFmt w:val="decimal"/>
      <w:lvlText w:val="%7."/>
      <w:lvlJc w:val="left"/>
      <w:pPr>
        <w:ind w:left="52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2" w:hanging="480"/>
      </w:pPr>
    </w:lvl>
    <w:lvl w:ilvl="8" w:tplc="0409001B" w:tentative="1">
      <w:start w:val="1"/>
      <w:numFmt w:val="lowerRoman"/>
      <w:lvlText w:val="%9."/>
      <w:lvlJc w:val="right"/>
      <w:pPr>
        <w:ind w:left="6162" w:hanging="480"/>
      </w:pPr>
    </w:lvl>
  </w:abstractNum>
  <w:num w:numId="1">
    <w:abstractNumId w:val="8"/>
  </w:num>
  <w:num w:numId="2">
    <w:abstractNumId w:val="11"/>
    <w:lvlOverride w:ilvl="0">
      <w:lvl w:ilvl="0">
        <w:start w:val="1"/>
        <w:numFmt w:val="ideographLegalTraditional"/>
        <w:suff w:val="nothing"/>
        <w:lvlText w:val="%1、"/>
        <w:lvlJc w:val="left"/>
        <w:pPr>
          <w:ind w:left="0" w:firstLine="0"/>
        </w:pPr>
        <w:rPr>
          <w:rFonts w:eastAsia="標楷體" w:hint="eastAsia"/>
          <w:b/>
          <w:i w:val="0"/>
          <w:sz w:val="28"/>
        </w:rPr>
      </w:lvl>
    </w:lvlOverride>
    <w:lvlOverride w:ilvl="1">
      <w:lvl w:ilvl="1">
        <w:start w:val="1"/>
        <w:numFmt w:val="taiwaneseCountingThousand"/>
        <w:lvlText w:val="%2、"/>
        <w:lvlJc w:val="left"/>
        <w:pPr>
          <w:tabs>
            <w:tab w:val="num" w:pos="1179"/>
          </w:tabs>
          <w:ind w:left="1986" w:hanging="567"/>
        </w:pPr>
        <w:rPr>
          <w:rFonts w:ascii="標楷體" w:eastAsia="標楷體" w:hAnsi="標楷體" w:hint="eastAsia"/>
          <w:b/>
          <w:i w:val="0"/>
          <w:sz w:val="28"/>
          <w:szCs w:val="24"/>
          <w:lang w:val="en-US"/>
        </w:rPr>
      </w:lvl>
    </w:lvlOverride>
    <w:lvlOverride w:ilvl="2">
      <w:lvl w:ilvl="2">
        <w:start w:val="1"/>
        <w:numFmt w:val="taiwaneseCountingThousand"/>
        <w:lvlText w:val="(%3)"/>
        <w:lvlJc w:val="left"/>
        <w:pPr>
          <w:tabs>
            <w:tab w:val="num" w:pos="1548"/>
          </w:tabs>
          <w:ind w:left="2268" w:hanging="1134"/>
        </w:pPr>
        <w:rPr>
          <w:rFonts w:ascii="標楷體" w:eastAsia="標楷體" w:hint="eastAsia"/>
          <w:b w:val="0"/>
          <w:i w:val="0"/>
          <w:color w:val="auto"/>
          <w:spacing w:val="0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97"/>
          </w:tabs>
          <w:ind w:left="1911" w:hanging="737"/>
        </w:pPr>
        <w:rPr>
          <w:rFonts w:ascii="標楷體" w:eastAsia="標楷體" w:hAnsi="標楷體" w:hint="eastAsia"/>
          <w:b w:val="0"/>
          <w:i w:val="0"/>
          <w:sz w:val="24"/>
          <w:szCs w:val="24"/>
        </w:rPr>
      </w:lvl>
    </w:lvlOverride>
    <w:lvlOverride w:ilvl="4">
      <w:lvl w:ilvl="4">
        <w:start w:val="1"/>
        <w:numFmt w:val="taiwaneseCountingThousand"/>
        <w:lvlText w:val="(%5)"/>
        <w:lvlJc w:val="left"/>
        <w:pPr>
          <w:tabs>
            <w:tab w:val="num" w:pos="-1545"/>
          </w:tabs>
          <w:ind w:left="893" w:hanging="283"/>
        </w:pPr>
        <w:rPr>
          <w:rFonts w:ascii="標楷體" w:eastAsia="標楷體" w:hAnsi="標楷體" w:hint="eastAsia"/>
          <w:b w:val="0"/>
          <w:i w:val="0"/>
          <w:color w:val="auto"/>
          <w:sz w:val="24"/>
          <w:szCs w:val="24"/>
        </w:rPr>
      </w:lvl>
    </w:lvlOverride>
    <w:lvlOverride w:ilvl="5">
      <w:lvl w:ilvl="5">
        <w:start w:val="1"/>
        <w:numFmt w:val="taiwaneseCountingThousand"/>
        <w:lvlText w:val="(%6)"/>
        <w:lvlJc w:val="left"/>
        <w:pPr>
          <w:tabs>
            <w:tab w:val="num" w:pos="2440"/>
          </w:tabs>
          <w:ind w:left="3007" w:hanging="567"/>
        </w:pPr>
        <w:rPr>
          <w:rFonts w:ascii="標楷體" w:eastAsia="標楷體" w:hAnsi="標楷體" w:hint="eastAsia"/>
          <w:b w:val="0"/>
          <w:i w:val="0"/>
          <w:color w:val="auto"/>
          <w:sz w:val="24"/>
        </w:rPr>
      </w:lvl>
    </w:lvlOverride>
    <w:lvlOverride w:ilvl="6">
      <w:lvl w:ilvl="6">
        <w:start w:val="1"/>
        <w:numFmt w:val="decimal"/>
        <w:suff w:val="nothing"/>
        <w:lvlText w:val="%7."/>
        <w:lvlJc w:val="left"/>
        <w:pPr>
          <w:ind w:left="1070" w:hanging="170"/>
        </w:pPr>
        <w:rPr>
          <w:rFonts w:ascii="華康儷粗黑" w:eastAsia="華康儷粗黑" w:hint="eastAsia"/>
          <w:b w:val="0"/>
          <w:i w:val="0"/>
          <w:sz w:val="24"/>
        </w:rPr>
      </w:lvl>
    </w:lvlOverride>
    <w:lvlOverride w:ilvl="7">
      <w:lvl w:ilvl="7">
        <w:start w:val="1"/>
        <w:numFmt w:val="decimal"/>
        <w:lvlText w:val="(%8)"/>
        <w:lvlJc w:val="left"/>
        <w:pPr>
          <w:tabs>
            <w:tab w:val="num" w:pos="1418"/>
          </w:tabs>
          <w:ind w:left="1701" w:hanging="283"/>
        </w:pPr>
        <w:rPr>
          <w:rFonts w:ascii="Arial" w:hAnsi="Arial" w:hint="default"/>
          <w:b w:val="0"/>
          <w:i w:val="0"/>
          <w:sz w:val="24"/>
          <w:szCs w:val="24"/>
        </w:rPr>
      </w:lvl>
    </w:lvlOverride>
    <w:lvlOverride w:ilvl="8">
      <w:lvl w:ilvl="8">
        <w:start w:val="1"/>
        <w:numFmt w:val="none"/>
        <w:lvlRestart w:val="0"/>
        <w:lvlText w:val="%9"/>
        <w:lvlJc w:val="left"/>
        <w:pPr>
          <w:tabs>
            <w:tab w:val="num" w:pos="0"/>
          </w:tabs>
          <w:ind w:left="0" w:firstLine="0"/>
        </w:pPr>
        <w:rPr>
          <w:rFonts w:ascii="新細明體" w:eastAsia="新細明體" w:hint="eastAsia"/>
          <w:b w:val="0"/>
          <w:i w:val="0"/>
          <w:sz w:val="24"/>
          <w:szCs w:val="24"/>
        </w:rPr>
      </w:lvl>
    </w:lvlOverride>
  </w:num>
  <w:num w:numId="3">
    <w:abstractNumId w:val="3"/>
  </w:num>
  <w:num w:numId="4">
    <w:abstractNumId w:val="2"/>
  </w:num>
  <w:num w:numId="5">
    <w:abstractNumId w:val="9"/>
  </w:num>
  <w:num w:numId="6">
    <w:abstractNumId w:val="7"/>
  </w:num>
  <w:num w:numId="7">
    <w:abstractNumId w:val="14"/>
  </w:num>
  <w:num w:numId="8">
    <w:abstractNumId w:val="5"/>
  </w:num>
  <w:num w:numId="9">
    <w:abstractNumId w:val="12"/>
  </w:num>
  <w:num w:numId="10">
    <w:abstractNumId w:val="6"/>
  </w:num>
  <w:num w:numId="11">
    <w:abstractNumId w:val="13"/>
  </w:num>
  <w:num w:numId="12">
    <w:abstractNumId w:val="4"/>
  </w:num>
  <w:num w:numId="13">
    <w:abstractNumId w:val="1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962"/>
    <w:rsid w:val="00020CA7"/>
    <w:rsid w:val="00046DFB"/>
    <w:rsid w:val="000A399D"/>
    <w:rsid w:val="00111868"/>
    <w:rsid w:val="00143377"/>
    <w:rsid w:val="0016454A"/>
    <w:rsid w:val="00173184"/>
    <w:rsid w:val="001B4C76"/>
    <w:rsid w:val="001C060C"/>
    <w:rsid w:val="00203D9D"/>
    <w:rsid w:val="00214077"/>
    <w:rsid w:val="00223B02"/>
    <w:rsid w:val="00251A1E"/>
    <w:rsid w:val="00280BBF"/>
    <w:rsid w:val="002C16E4"/>
    <w:rsid w:val="002D2F61"/>
    <w:rsid w:val="002D7DD1"/>
    <w:rsid w:val="002D7F86"/>
    <w:rsid w:val="0035166F"/>
    <w:rsid w:val="003541BF"/>
    <w:rsid w:val="003A311E"/>
    <w:rsid w:val="003A5808"/>
    <w:rsid w:val="003E2F1A"/>
    <w:rsid w:val="003F554D"/>
    <w:rsid w:val="003F7EE0"/>
    <w:rsid w:val="00432170"/>
    <w:rsid w:val="0047095E"/>
    <w:rsid w:val="00482C21"/>
    <w:rsid w:val="0049458D"/>
    <w:rsid w:val="004A45A6"/>
    <w:rsid w:val="00544EF3"/>
    <w:rsid w:val="005A44F6"/>
    <w:rsid w:val="005B4A40"/>
    <w:rsid w:val="005C52FB"/>
    <w:rsid w:val="005D2517"/>
    <w:rsid w:val="00635B3F"/>
    <w:rsid w:val="006442F1"/>
    <w:rsid w:val="00652580"/>
    <w:rsid w:val="006E22A3"/>
    <w:rsid w:val="007A7854"/>
    <w:rsid w:val="0081561B"/>
    <w:rsid w:val="008204D6"/>
    <w:rsid w:val="00840E92"/>
    <w:rsid w:val="008458ED"/>
    <w:rsid w:val="00850359"/>
    <w:rsid w:val="0086410D"/>
    <w:rsid w:val="00873F7E"/>
    <w:rsid w:val="008740ED"/>
    <w:rsid w:val="008836B6"/>
    <w:rsid w:val="008B4DD0"/>
    <w:rsid w:val="00916EB4"/>
    <w:rsid w:val="009438B6"/>
    <w:rsid w:val="00984988"/>
    <w:rsid w:val="009A375E"/>
    <w:rsid w:val="009C0912"/>
    <w:rsid w:val="009D5A28"/>
    <w:rsid w:val="009D795F"/>
    <w:rsid w:val="00A162DA"/>
    <w:rsid w:val="00A30E5F"/>
    <w:rsid w:val="00A92757"/>
    <w:rsid w:val="00A93BFF"/>
    <w:rsid w:val="00AF47EC"/>
    <w:rsid w:val="00B0064C"/>
    <w:rsid w:val="00B11E35"/>
    <w:rsid w:val="00B17BA1"/>
    <w:rsid w:val="00BA4521"/>
    <w:rsid w:val="00BB687D"/>
    <w:rsid w:val="00C332C3"/>
    <w:rsid w:val="00C35E80"/>
    <w:rsid w:val="00C53947"/>
    <w:rsid w:val="00C74A66"/>
    <w:rsid w:val="00C83724"/>
    <w:rsid w:val="00C840D3"/>
    <w:rsid w:val="00CA2BFF"/>
    <w:rsid w:val="00CA48E3"/>
    <w:rsid w:val="00CC3156"/>
    <w:rsid w:val="00CE276F"/>
    <w:rsid w:val="00CE39EE"/>
    <w:rsid w:val="00CF0561"/>
    <w:rsid w:val="00D7644B"/>
    <w:rsid w:val="00D96F3E"/>
    <w:rsid w:val="00D97C72"/>
    <w:rsid w:val="00DB70F1"/>
    <w:rsid w:val="00DD31F9"/>
    <w:rsid w:val="00DD5D40"/>
    <w:rsid w:val="00E01796"/>
    <w:rsid w:val="00E04E92"/>
    <w:rsid w:val="00E63962"/>
    <w:rsid w:val="00E66D06"/>
    <w:rsid w:val="00E80728"/>
    <w:rsid w:val="00E843BF"/>
    <w:rsid w:val="00F41B3A"/>
    <w:rsid w:val="00F60F3C"/>
    <w:rsid w:val="00F63DC4"/>
    <w:rsid w:val="00F66E33"/>
    <w:rsid w:val="00F95787"/>
    <w:rsid w:val="00FB439C"/>
    <w:rsid w:val="00FE0E75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FAB03"/>
  <w15:docId w15:val="{FDBD98D7-82A0-47B2-B81A-8131A8041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96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目前的清單1"/>
    <w:rsid w:val="00E63962"/>
    <w:pPr>
      <w:numPr>
        <w:numId w:val="1"/>
      </w:numPr>
    </w:pPr>
  </w:style>
  <w:style w:type="table" w:customStyle="1" w:styleId="5">
    <w:name w:val="表格格線5"/>
    <w:basedOn w:val="a1"/>
    <w:next w:val="a3"/>
    <w:uiPriority w:val="39"/>
    <w:rsid w:val="00E63962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63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E39E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E39E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E39EE"/>
    <w:rPr>
      <w:rFonts w:ascii="Calibri" w:eastAsia="新細明體" w:hAnsi="Calibri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FB439C"/>
    <w:pPr>
      <w:ind w:leftChars="200" w:left="480"/>
    </w:pPr>
  </w:style>
  <w:style w:type="character" w:styleId="a9">
    <w:name w:val="annotation reference"/>
    <w:basedOn w:val="a0"/>
    <w:semiHidden/>
    <w:unhideWhenUsed/>
    <w:rsid w:val="003A580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A5808"/>
  </w:style>
  <w:style w:type="character" w:customStyle="1" w:styleId="ab">
    <w:name w:val="註解文字 字元"/>
    <w:basedOn w:val="a0"/>
    <w:link w:val="aa"/>
    <w:uiPriority w:val="99"/>
    <w:semiHidden/>
    <w:rsid w:val="003A5808"/>
    <w:rPr>
      <w:rFonts w:ascii="Calibri" w:eastAsia="新細明體" w:hAnsi="Calibri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A580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3A5808"/>
    <w:rPr>
      <w:rFonts w:ascii="Calibri" w:eastAsia="新細明體" w:hAnsi="Calibri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A5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3A58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Chen</dc:creator>
  <cp:lastModifiedBy>900022[陳文豪]</cp:lastModifiedBy>
  <cp:revision>4</cp:revision>
  <cp:lastPrinted>2021-07-19T07:42:00Z</cp:lastPrinted>
  <dcterms:created xsi:type="dcterms:W3CDTF">2021-08-18T01:32:00Z</dcterms:created>
  <dcterms:modified xsi:type="dcterms:W3CDTF">2021-08-18T01:34:00Z</dcterms:modified>
</cp:coreProperties>
</file>